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WiPG-DVO (Nordrhein-Westfalen) — Inkrafttreten und Berichtspflicht</w:t>
      </w:r>
    </w:p>
    <w:p>
      <w:r>
        <w:rPr>
          <w:color w:val="555555"/>
          <w:sz w:val="18"/>
        </w:rPr>
        <w:t xml:space="preserve">WiPG-Durchführungsverordnung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Diese Verordnung tritt am Tag nach der Verkündung in Kraft.</w:t>
      </w:r>
    </w:p>
    <w:p>
      <w:r>
        <w:t xml:space="preserve">(2) Das für Wirtschaft zuständige Ministerium berichtet der Landesregierung bis zum 1. Juli 2025 über die Erfahrungen mit dieser Verordnung und die Notwendigkeit ihres Fortbestehens.</w:t>
      </w:r>
    </w:p>
    <w:p>
      <w:r>
        <w:t xml:space="preserve">Die Landesregierung Nordrhein-Westfalen</w:t>
      </w:r>
    </w:p>
    <w:p>
      <w:r>
        <w:t xml:space="preserve">Der Ministerpräsident</w:t>
      </w:r>
    </w:p>
    <w:p>
      <w:r>
        <w:t xml:space="preserve">Der Minister für Wirtschaft, Innovation, Digitalisierung und Energie</w:t>
      </w:r>
    </w:p>
    <w:p>
      <w:r>
        <w:rPr>
          <w:color w:val="555555"/>
          <w:sz w:val="17"/>
        </w:rPr>
        <w:t xml:space="preserve">Zitiervorschlag: § 7 WiPG-DVO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https://recht.nulegal.eu/gesetze/WiPG-DVO/7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