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WiKrAusglWG</w:t>
      </w:r>
    </w:p>
    <w:p>
      <w:r>
        <w:rPr>
          <w:color w:val="555555"/>
          <w:sz w:val="18"/>
        </w:rPr>
        <w:t xml:space="preserve">Investitionsförderungsgesetz Aufbau Ost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Einzelheiten des Verfahrens zur Durchführung dieses Gesetzes werden durch Verwaltungsvereinbarung geregelt.</w:t>
      </w:r>
    </w:p>
    <w:p>
      <w:r>
        <w:rPr>
          <w:color w:val="555555"/>
          <w:sz w:val="17"/>
        </w:rPr>
        <w:t xml:space="preserve">Zitiervorschlag: § 6 WiKrAusglWG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https://recht.nulegal.eu/gesetze/WiKrAusglWG/6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