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WiKrAusglWG</w:t>
      </w:r>
    </w:p>
    <w:p>
      <w:r>
        <w:rPr>
          <w:color w:val="555555"/>
          <w:sz w:val="18"/>
        </w:rPr>
        <w:t xml:space="preserve">Investitionsförderungsgesetz Aufbau 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Finanzhilfen werden zum Ausgleich unterschiedlicher Wirtschaftskraft und zur Förderung des wirtschaftlichen Wachstums folgende strukturverbessernde Investitionen gefördert:</w:t>
      </w:r>
    </w:p>
    <w:p>
      <w:pPr>
        <w:ind w:left="420"/>
      </w:pPr>
      <w:r>
        <w:t xml:space="preserve">1. Maßnahmen zur Verbesserung der wirtschaftlichen Infrastruktur, insbesondere in folgenden Bereichen:</w:t>
      </w:r>
    </w:p>
    <w:p>
      <w:pPr>
        <w:ind w:left="780"/>
      </w:pPr>
      <w:r>
        <w:t xml:space="preserve">a) für die wirtschaftliche Entwicklung bedeutsame Umweltschutzmaßnahmen;</w:t>
      </w:r>
    </w:p>
    <w:p>
      <w:pPr>
        <w:ind w:left="780"/>
      </w:pPr>
      <w:r>
        <w:t xml:space="preserve">b) Energieversorgung;</w:t>
      </w:r>
    </w:p>
    <w:p>
      <w:pPr>
        <w:ind w:left="780"/>
      </w:pPr>
      <w:r>
        <w:t xml:space="preserve">c) Trinkwasserversorgung;</w:t>
      </w:r>
    </w:p>
    <w:p>
      <w:pPr>
        <w:ind w:left="780"/>
      </w:pPr>
      <w:r>
        <w:t xml:space="preserve">d) Verkehr;</w:t>
      </w:r>
    </w:p>
    <w:p>
      <w:pPr>
        <w:ind w:left="780"/>
      </w:pPr>
      <w:r>
        <w:t xml:space="preserve">e) Erschließung und Sanierung von Industrie- und Gewerbeflächen;</w:t>
      </w:r>
    </w:p>
    <w:p>
      <w:pPr>
        <w:ind w:left="780"/>
      </w:pPr>
      <w:r>
        <w:t xml:space="preserve">f) Fremdenverkehr;</w:t>
      </w:r>
    </w:p>
    <w:p>
      <w:pPr>
        <w:ind w:left="420"/>
      </w:pPr>
      <w:r>
        <w:t xml:space="preserve">2. Maßnahmen zur Förderung des Wohnungsbaus, insbesondere zur Modernisierung und Instandsetzung, einschließlich des Studentenwohnraumbaus;</w:t>
      </w:r>
    </w:p>
    <w:p>
      <w:pPr>
        <w:ind w:left="420"/>
      </w:pPr>
      <w:r>
        <w:t xml:space="preserve">3. Maßnahmen zur Förderung des Städtebaus, insbesondere zur Stadt- und Dorferneuerung, einschließlich Erhaltung und Erneuerung historischer Stadtkerne;</w:t>
      </w:r>
    </w:p>
    <w:p>
      <w:pPr>
        <w:ind w:left="420"/>
      </w:pPr>
      <w:r>
        <w:t xml:space="preserve">4. Maßnahmen zur Förderung der Aus- und Weiterbildung im beruflichen Bereich unter Einschluß der Hochschulen und Fachhochschulen;</w:t>
      </w:r>
    </w:p>
    <w:p>
      <w:pPr>
        <w:ind w:left="420"/>
      </w:pPr>
      <w:r>
        <w:t xml:space="preserve">5. Maßnahmen zur Förderung von Wissenschaft, Forschung und Entwicklung;</w:t>
      </w:r>
    </w:p>
    <w:p>
      <w:pPr>
        <w:ind w:left="420"/>
      </w:pPr>
      <w:r>
        <w:t xml:space="preserve">6. für die wirtschaftliche Entwicklung bedeutsame Maßnahmen zur Förderung kommunaler Investitionen, soweit sie nicht bereits von den Förderungsmaßnahmen nach den Nummern 1 bis 5 umfaßt werden, insbesondere Investitionen zum Aufbau und zur Erneuerung von sozialen Einrichtungen.</w:t>
      </w:r>
    </w:p>
    <w:p>
      <w:r>
        <w:rPr>
          <w:color w:val="555555"/>
          <w:sz w:val="17"/>
        </w:rPr>
        <w:t xml:space="preserve">Zitiervorschlag: § 3 WiKrAusglWG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https://recht.nulegal.eu/gesetze/WiKrAusglWG/3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