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WiKrAusglWG</w:t>
      </w:r>
    </w:p>
    <w:p>
      <w:r>
        <w:rPr>
          <w:color w:val="555555"/>
          <w:sz w:val="18"/>
        </w:rPr>
        <w:t xml:space="preserve">Investitionsförderungsgesetz Aufbau Ost</w:t>
      </w:r>
    </w:p>
    <w:p>
      <w:r>
        <w:rPr>
          <w:color w:val="555555"/>
          <w:sz w:val="18"/>
        </w:rPr>
        <w:t xml:space="preserve">Stand: 10.06.2019 (konsolidierte Textfassung, kein amtliches Inkrafttretensdatum)</w:t>
      </w:r>
    </w:p>
    <w:p>
      <w:r>
        <w:t xml:space="preserve">Zum Ausgleich unterschiedlicher Wirtschaftskraft und zur Förderung des wirtschaftlichen Wachstums gewährt der Bund den Ländern Berlin, Brandenburg, Mecklenburg-Vorpommern, Sachsen, Sachsen-Anhalt und Thüringen für die Dauer von vier Jahren ab dem Jahr 1998 Finanzhilfen für besonders bedeutsame Investitionen der Länder und Gemeinden (Gemeindeverbände) in Höhe von jährlich insgesamt 6,6 Milliarden Deutsche Mark, es sei denn, der Jahresbetrag wird nach Maßgabe des § 2 Abs. 1 Satz 2 abgesenkt.</w:t>
      </w:r>
    </w:p>
    <w:p>
      <w:r>
        <w:rPr>
          <w:color w:val="555555"/>
          <w:sz w:val="17"/>
        </w:rPr>
        <w:t xml:space="preserve">Zitiervorschlag: § 1 WiKrAusglWG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https://recht.nulegal.eu/gesetze/WiKrAusglWG/1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