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WfwV (Brandenburg) — Organisation und Ausrüstung der Werkfeuerwehren</w:t>
      </w:r>
    </w:p>
    <w:p>
      <w:r>
        <w:rPr>
          <w:color w:val="555555"/>
          <w:sz w:val="18"/>
        </w:rPr>
        <w:t xml:space="preserve">Werkfeuerwehrverordnung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jede hauptberufliche Werkfeuerwehr und Werkfeuerwehren mit überwiegend hauptberuflichen Kräften sind ein Leiter der Werkfeuerwehr und mindestens ein Stellvertreter einzusetzen.</w:t>
      </w:r>
    </w:p>
    <w:p>
      <w:r>
        <w:t xml:space="preserve">(2) Werkfeuerwehren müssen pro Schicht mindestens eine Einsatzstärke von einer Staffelbesetzung einsatzbereit halten.</w:t>
      </w:r>
    </w:p>
    <w:p>
      <w:r>
        <w:t xml:space="preserve">(3) Werkfeuerwehren müssen eine ständig besetzte Feuermelde- und Alarmzentrale unterhalten.</w:t>
      </w:r>
    </w:p>
    <w:p>
      <w:r>
        <w:t xml:space="preserve">(4) Auf dem Betriebsgelände sind die für den Einsatz der Werkfeuerwehr erforderlichen Alarmierungseinrichtungen einzurichten und zu unterhalten.</w:t>
      </w:r>
    </w:p>
    <w:p>
      <w:r>
        <w:t xml:space="preserve">(5) Die Ausrüstung einer Werkfeuerwehr richtet sich nach dem besonderen Grad der Gefährdung sowie den betrieblichen und örtlichen Bedingungen des Unternehmens. Es dürfen ausschließlich den Normen (DIN) entsprechende oder feuerwehrzugelassene Lösch- und Spezialeinsatzfahrzeuge in Dienst gestellt werden.</w:t>
      </w:r>
    </w:p>
    <w:p>
      <w:r>
        <w:t xml:space="preserve">(6) Die Kosten der Werkfeuerwehr einschließlich der Beschaffung und Unterhaltung der erforderlichen baulichen und technischen Ausstattung und der sonstigen Ausrüstung sowie der Ausbildung trägt das Unternehmen.</w:t>
      </w:r>
    </w:p>
    <w:p>
      <w:r>
        <w:rPr>
          <w:color w:val="555555"/>
          <w:sz w:val="17"/>
        </w:rPr>
        <w:t xml:space="preserve">Zitiervorschlag: § 7 WfwV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https://recht.nulegal.eu/gesetze/WfwV/7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