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WfwV (Brandenburg) — Werkfeuerwehren</w:t>
      </w:r>
    </w:p>
    <w:p>
      <w:r>
        <w:rPr>
          <w:color w:val="555555"/>
          <w:sz w:val="18"/>
        </w:rPr>
        <w:t xml:space="preserve">Werkfeuerwehrverordnung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Werkfeuerwehren sind staatlich anerkannte oder staatlich angeordnete Feuerwehren.</w:t>
      </w:r>
    </w:p>
    <w:p>
      <w:r>
        <w:t xml:space="preserve">(2) Staatlich anerkannte Werkfeuerwehren sind von wirtschaftlichen Unternehmen oder öffentlichen Einrichtungen (Unternehmen) freiwillig aufgestellte Feuerwehren, die auf Antrag des Unternehmens durch den Minister des Innern anerkannt werden.</w:t>
      </w:r>
    </w:p>
    <w:p>
      <w:r>
        <w:t xml:space="preserve">(3) Staatlich angeordnete Werkfeuerwehren sind Feuerwehren, die auf Grund des vorhandenen besonderen Gefahrenpotentials im Unternehmen auf Anordnung des Ministers des Innern durch das betreffende Unternehmen aufzustellen sind.</w:t>
      </w:r>
    </w:p>
    <w:p>
      <w:r>
        <w:rPr>
          <w:color w:val="555555"/>
          <w:sz w:val="17"/>
        </w:rPr>
        <w:t xml:space="preserve">Zitiervorschlag: § 1 WfwV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https://recht.nulegal.eu/gesetze/WfwV/1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