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WettschVerstV</w:t>
      </w:r>
    </w:p>
    <w:p>
      <w:r>
        <w:rPr>
          <w:color w:val="555555"/>
          <w:sz w:val="18"/>
        </w:rPr>
        <w:t xml:space="preserve">Verordnung über die Versteuerung von Wettscheinen im Abrechnungsverfahren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Reichsminister der Finanzen</w:t>
      </w:r>
    </w:p>
    <w:p>
      <w:r>
        <w:rPr>
          <w:color w:val="555555"/>
          <w:sz w:val="17"/>
        </w:rPr>
        <w:t xml:space="preserve">Zitiervorschlag: Schlußformel WettschVerstV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https://recht.nulegal.eu/gesetze/WettschVerstV/schlussformel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