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WettschVerstV</w:t>
      </w:r>
    </w:p>
    <w:p>
      <w:r>
        <w:rPr>
          <w:color w:val="555555"/>
          <w:sz w:val="18"/>
        </w:rPr>
        <w:t xml:space="preserve">Verordnung über die Versteuerung von Wettscheinen im Abrechnungsverfahren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 WettschVerstV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https://recht.nulegal.eu/gesetze/WettschVerstV/3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