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WerbeS (Nordrhein-Westfalen) — Dauer der Werbung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Neutrale Einzelbilder i.S.v. § 70 Abs. 2 MStV sind inhaltsleere Einzelbilder, die zwischen einzelne Spots oder zwischen einem Spot und den nachfolgenden Sendungen eingefügt werden (sog. schwarze Sekunden).</w:t>
      </w:r>
    </w:p>
    <w:p>
      <w:r>
        <w:t xml:space="preserve">3. Abschnitt:</w:t>
      </w:r>
    </w:p>
    <w:p>
      <w:r>
        <w:t xml:space="preserve">Spezielle Regelungen für rundfunkähnliche Telemedien und linear verbreitete fernsehähnliche Telemedien</w:t>
      </w:r>
    </w:p>
    <w:p>
      <w:r>
        <w:rPr>
          <w:color w:val="555555"/>
          <w:sz w:val="17"/>
        </w:rPr>
        <w:t xml:space="preserve">Zitiervorschlag: § 15 WerbeS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https://recht.nulegal.eu/gesetze/WerbeS/15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