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WeinkMstrV — Weitere Anforderungen</w:t>
      </w:r>
    </w:p>
    <w:p>
      <w:r>
        <w:rPr>
          <w:color w:val="555555"/>
          <w:sz w:val="18"/>
        </w:rPr>
        <w:t xml:space="preserve">Weinküfermeisterverordnung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WeinkMstrV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https://recht.nulegal.eu/gesetze/WeinkMstrV/7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