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WeinV</w:t>
      </w:r>
    </w:p>
    <w:p>
      <w:r>
        <w:rPr>
          <w:color w:val="555555"/>
          <w:sz w:val="18"/>
        </w:rPr>
        <w:t xml:space="preserve">Verordnung zur vorläufigen Aufrechterhaltung weinrechtlicher Vorschriften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25 WeinV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