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WeinV 1995 — (weggefallen)</w:t>
      </w:r>
    </w:p>
    <w:p>
      <w:r>
        <w:rPr>
          <w:color w:val="555555"/>
          <w:sz w:val="18"/>
        </w:rPr>
        <w:t xml:space="preserve">Weinverordnung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35 WeinV 1995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https://recht.nulegal.eu/gesetze/WeinV%201995/35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