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34b WeinV 1995 — Steillage; Terrassenlage (zu § 24 Absatz 2 Nummer 1, 2 und 3 des Weingesetzes)</w:t>
      </w:r>
    </w:p>
    <w:p>
      <w:r>
        <w:rPr>
          <w:color w:val="555555"/>
          <w:sz w:val="18"/>
        </w:rPr>
        <w:t xml:space="preserve">Weinverordnung</w:t>
      </w:r>
    </w:p>
    <w:p>
      <w:r>
        <w:rPr>
          <w:color w:val="555555"/>
          <w:sz w:val="18"/>
        </w:rPr>
        <w:t xml:space="preserve">Stand: 10.11.2021 (konsolidierte Textfassung, kein amtliches Inkrafttretensdatum)</w:t>
      </w:r>
    </w:p>
    <w:p>
      <w:r>
        <w:t xml:space="preserve">(1) Bei inländischem Landwein, Qualitätswein und Prädikatswein sowie bei Qualitätslikörwein b.A., Qualitätsperlwein b.A. und Sekt b.A. darf die Angabe „Steillage“ oder „Steillagenwein“ in Anwendung des Artikels 53 Absatz 1 der Delegierten Verordnung (EU) 2019/33 nur verwendet werden, wenn der Wein ausschließlich aus Weintrauben hergestellt worden ist, die von einer Rebfläche stammen, deren Neigung mindestens 30 vom Hundert beträgt.</w:t>
      </w:r>
    </w:p>
    <w:p>
      <w:r>
        <w:t xml:space="preserve">(2) Bei inländischem Landwein, Qualitätswein und Prädikatswein sowie bei Qualitätslikörwein b.A., Qualitätsperlwein b.A. und Sekt b.A. darf die Angabe "Terrassenlage" oder "Terrassenlagenwein" in Anwendung des Artikels 53 Absatz 1 der Delegierten Verordnung (EU) 2019/33 nur verwendet werden, wenn er ausschließlich aus Weintrauben hergestellt worden ist, die von einer</w:t>
      </w:r>
    </w:p>
    <w:p>
      <w:pPr>
        <w:ind w:left="420"/>
      </w:pPr>
      <w:r>
        <w:t xml:space="preserve">1. durch Stützmauern oder Böschungen unterbrochenen oder</w:t>
      </w:r>
    </w:p>
    <w:p>
      <w:pPr>
        <w:ind w:left="420"/>
      </w:pPr>
      <w:r>
        <w:t xml:space="preserve">2. durch Stützmauern oder Böschungen nicht unterbrochenen, in einem als Terrassenlage bewirtschafteten Gebiet belegenen</w:t>
      </w:r>
    </w:p>
    <w:p>
      <w:r>
        <w:t xml:space="preserve">Rebfläche stammen, die</w:t>
      </w:r>
    </w:p>
    <w:p>
      <w:pPr>
        <w:ind w:left="420"/>
      </w:pPr>
      <w:r>
        <w:t xml:space="preserve">3. in einem Gelände belegen ist, dessen Neigung mindestens 30 vom Hundert beträgt, oder,</w:t>
      </w:r>
    </w:p>
    <w:p>
      <w:pPr>
        <w:ind w:left="420"/>
      </w:pPr>
      <w:r>
        <w:t xml:space="preserve">4. sofern die Neigung des Geländes, in der die Rebfläche belegen ist, weniger als 30 vom Hundert beträgt, eine eigene Geländeneigung von mindestens 30 vom Hundert aufweist.</w:t>
      </w:r>
    </w:p>
    <w:p>
      <w:r>
        <w:t xml:space="preserve">(3) Die Bezeichnungen nach den Absätzen 1 und 2 dürfen nicht gleichzeitig verwendet werden.</w:t>
      </w:r>
    </w:p>
    <w:p>
      <w:r>
        <w:rPr>
          <w:color w:val="555555"/>
          <w:sz w:val="17"/>
        </w:rPr>
        <w:t xml:space="preserve">Zitiervorschlag: § 34b WeinV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https://recht.nulegal.eu/gesetze/WeinV%201995/34b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34b WeinV 1995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