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WeinV 1995 — Liebfrau(en)milch; Hock (zu § 24 Absatz 2 des Weingesetzes)</w:t>
      </w:r>
    </w:p>
    <w:p>
      <w:r>
        <w:rPr>
          <w:color w:val="555555"/>
          <w:sz w:val="18"/>
        </w:rPr>
        <w:t xml:space="preserve">Weinverordnung</w:t>
      </w:r>
    </w:p>
    <w:p>
      <w:r>
        <w:rPr>
          <w:color w:val="555555"/>
          <w:sz w:val="18"/>
        </w:rPr>
        <w:t xml:space="preserve">Stand: 10.11.2021 (konsolidierte Textfassung, kein amtliches Inkrafttretensdatum)</w:t>
      </w:r>
    </w:p>
    <w:p>
      <w:r>
        <w:t xml:space="preserve">(1) Weißer Qualitätswein der bestimmten Anbaugebiete Nahe, Pfalz, Rheingau und Rheinhessen darf als "Liebfrauenmilch" oder "Liebfraumilch" nur bezeichnet werden, wenn</w:t>
      </w:r>
    </w:p>
    <w:p>
      <w:pPr>
        <w:ind w:left="420"/>
      </w:pPr>
      <w:r>
        <w:t xml:space="preserve">1. er zu mindestens 70 vom Hundert aus Weintrauben der Rebsorten Riesling, Silvaner, Müller-Thurgau oder Kerner hergestellt und von der Geschmacksart dieser Rebsorten bestimmt ist und</w:t>
      </w:r>
    </w:p>
    <w:p>
      <w:pPr>
        <w:ind w:left="420"/>
      </w:pPr>
      <w:r>
        <w:t xml:space="preserve">2. der Restzuckergehalt innerhalb der nach Anhang III Teil B der Delegierten Verordnung (EU) 2019/33 für die Geschmacksangabe "lieblich" zulässigen Spanne liegt.</w:t>
      </w:r>
    </w:p>
    <w:p>
      <w:r>
        <w:t xml:space="preserve">(2) (weggefallen)</w:t>
      </w:r>
    </w:p>
    <w:p>
      <w:r>
        <w:t xml:space="preserve">(3) Bei dem in Absatz 1 genannten Wein ist die Angabe einer Rebsorte und des Namens einer kleineren geografischen Einheit als des bestimmten Anbaugebietes nicht zulässig.</w:t>
      </w:r>
    </w:p>
    <w:p>
      <w:r>
        <w:t xml:space="preserve">(4) Bei Landwein mit der Bezeichnung „Landwein Rhein“ darf die Bezeichnung „Hock“ nur verwendet werden, wenn er aus Weintrauben weißer Rebsorten hergestellt ist und der Restzuckergehalt innerhalb der nach Anhang XIV Teil B der Verordnung (EG) Nr. 607/2009 für die Geschmacksangabe „lieblich“ zulässigen Spanne liegt.</w:t>
      </w:r>
    </w:p>
    <w:p>
      <w:r>
        <w:t xml:space="preserve">(5) (weggefallen)</w:t>
      </w:r>
    </w:p>
    <w:p>
      <w:r>
        <w:rPr>
          <w:color w:val="555555"/>
          <w:sz w:val="17"/>
        </w:rPr>
        <w:t xml:space="preserve">Zitiervorschlag: § 33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WeinV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