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WeinSBV — Straftaten</w:t>
      </w:r>
    </w:p>
    <w:p>
      <w:r>
        <w:rPr>
          <w:color w:val="555555"/>
          <w:sz w:val="18"/>
        </w:rPr>
        <w:t xml:space="preserve">Weinrechtliche Straf- und Bußgeldverordnung</w:t>
      </w:r>
    </w:p>
    <w:p>
      <w:r>
        <w:rPr>
          <w:color w:val="555555"/>
          <w:sz w:val="18"/>
        </w:rPr>
        <w:t xml:space="preserve">Stand: 29.10.2022 (konsolidierte Textfassung, kein amtliches Inkrafttretensdatum)</w:t>
      </w:r>
    </w:p>
    <w:p>
      <w:r>
        <w:t xml:space="preserve">Nach § 48 Absatz 1 Nummer 4, Absatz 2, 3 des Weingesetzes wird bestraft, wer gegen die Verordnung (EU) Nr. 1308/2013 verstößt, indem er vorsätzlich oder fahrlässig</w:t>
      </w:r>
    </w:p>
    <w:p>
      <w:pPr>
        <w:ind w:left="420"/>
      </w:pPr>
      <w:r>
        <w:t xml:space="preserve">1. entgegen Artikel 80 Absatz 1 Unterabsatz 4 in Verbindung mit Anhang VIII Teil II Abschnitt A Nummer 1 oder 2 ein dort genanntes Erzeugnis nicht richtig herstellt,</w:t>
      </w:r>
    </w:p>
    <w:p>
      <w:pPr>
        <w:ind w:left="420"/>
      </w:pPr>
      <w:r>
        <w:t xml:space="preserve">2. entgegen Anhang VIII Teil I Abschnitt A Nummer 2 einen dort genannten Grenzwert überschreitet,</w:t>
      </w:r>
    </w:p>
    <w:p>
      <w:pPr>
        <w:ind w:left="420"/>
      </w:pPr>
      <w:r>
        <w:t xml:space="preserve">3. entgegen Anhang VIII Teil I Abschnitt B Nummer 1 den natürlichen Alkoholgehalt erhöht,</w:t>
      </w:r>
    </w:p>
    <w:p>
      <w:pPr>
        <w:ind w:left="420"/>
      </w:pPr>
      <w:r>
        <w:t xml:space="preserve">4. entgegen Anhang VIII Teil I Abschnitt B Nummer 3 Satz 1 Saccharose zugibt,</w:t>
      </w:r>
    </w:p>
    <w:p>
      <w:pPr>
        <w:ind w:left="420"/>
      </w:pPr>
      <w:r>
        <w:t xml:space="preserve">5. entgegen Anhang VIII Teil I Abschnitt C Nummer 2, 3 oder 4 eine Säuerung oder Entsäuerung durchführt,</w:t>
      </w:r>
    </w:p>
    <w:p>
      <w:pPr>
        <w:ind w:left="420"/>
      </w:pPr>
      <w:r>
        <w:t xml:space="preserve">6. entgegen Anhang VIII Teil I Abschnitt D Nummer 6 Buchstabe b eine Behandlung durchführt,</w:t>
      </w:r>
    </w:p>
    <w:p>
      <w:pPr>
        <w:ind w:left="420"/>
      </w:pPr>
      <w:r>
        <w:t xml:space="preserve">7. entgegen Anhang VIII Teil II Abschnitt A Nummer 3 Brennwein verwendet,</w:t>
      </w:r>
    </w:p>
    <w:p>
      <w:pPr>
        <w:ind w:left="420"/>
      </w:pPr>
      <w:r>
        <w:t xml:space="preserve">8. entgegen Anhang VIII Teil II Abschnitt B Nummer 2 Satz 1 oder Nummer 5 ein dort genanntes Erzeugnis verarbeitet oder zusetzt oder</w:t>
      </w:r>
    </w:p>
    <w:p>
      <w:pPr>
        <w:ind w:left="420"/>
      </w:pPr>
      <w:r>
        <w:t xml:space="preserve">9. entgegen Anhang VIII Teil II Abschnitt B Nummer 4 ein dort genanntes Erzeugnis in den Verkehr bringt.</w:t>
      </w:r>
    </w:p>
    <w:p>
      <w:r>
        <w:rPr>
          <w:color w:val="555555"/>
          <w:sz w:val="17"/>
        </w:rPr>
        <w:t xml:space="preserve">Zitiervorschlag: § 5 WeinSBV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