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9a WeinG 1994 — Abgabe, Verwendung oder Verwertung von Wein, Jungwein oder Traubenmost aus nicht selbst erzeugten Weintrauben, nicht selbst erzeugtem Jungwein oder nicht selbst erzeugtem Traubenmost</w:t>
      </w:r>
    </w:p>
    <w:p>
      <w:r>
        <w:rPr>
          <w:color w:val="555555"/>
          <w:sz w:val="18"/>
        </w:rPr>
        <w:t xml:space="preserve">Weingesetz</w:t>
      </w:r>
    </w:p>
    <w:p>
      <w:r>
        <w:rPr>
          <w:color w:val="555555"/>
          <w:sz w:val="18"/>
        </w:rPr>
        <w:t xml:space="preserve">Stand: 10.06.2019 (konsolidierte Textfassung, kein amtliches Inkrafttretensdatum)</w:t>
      </w:r>
    </w:p>
    <w:p>
      <w:r>
        <w:t xml:space="preserve">(1) Übernimmt ein Betrieb von einem Weinbaubetrieb oder einem anderen Betrieb Weintrauben, Traubenmost, teilweise gegorenen Traubenmost oder Jungwein, darf der übernehmende Betrieb den hieraus von ihm erzeugten Traubenmost, teilweise gegorenen Traubenmost, Jungwein oder Wein nur in einer Menge an andere abgeben, verwenden oder verwerten, die sich aus der Umrechnung der gesamten aus einer Ernte und einem der in § 3 Absatz 1 genannten Anbaugebiete übernommenen Weintraubenmenge, Traubenmostmenge oder Jungweinmenge in eine Weinmenge ergibt. Für die Umrechnung ist die auf Grund des § 12 Absatz 1 Nummer 2 erlassene Regelung anzuwenden.</w:t>
      </w:r>
    </w:p>
    <w:p>
      <w:r>
        <w:t xml:space="preserve">(2) Soweit die Weintrauben, der Traubenmost, der teilweise gegorene Traubenmost oder der Jungwein in einem der in § 3 Absatz 1 genannten Anbaugebiete erzeugt worden sind, für das Hektarerträge für die in § 9 Absatz 1 Satz 2 Nummer 2 bezeichneten Qualitätsgruppen gesondert festgesetzt sind, darf der in Absatz 1 genannte Betrieb den hieraus von ihm erzeugten Wein bis zum 15. Januar des auf die Ernte folgenden Jahres herabstufen und in einer Menge an andere abgeben, verwenden oder verwerten, die dem für die Qualitätsgruppe, in die der Wein herabgestuft worden ist, festgesetzten Hektarertrag entspricht.</w:t>
      </w:r>
    </w:p>
    <w:p>
      <w:r>
        <w:rPr>
          <w:color w:val="555555"/>
          <w:sz w:val="17"/>
        </w:rPr>
        <w:t xml:space="preserve">Zitiervorschlag: § 9a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9a WeinG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