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7e WeinG 1994 — Vom Genehmigungssystem ausgenommene Flächen; Verordnungsermächtigung</w:t>
      </w:r>
    </w:p>
    <w:p>
      <w:r>
        <w:rPr>
          <w:color w:val="555555"/>
          <w:sz w:val="18"/>
        </w:rPr>
        <w:t xml:space="preserve">Weingesetz</w:t>
      </w:r>
    </w:p>
    <w:p>
      <w:r>
        <w:rPr>
          <w:color w:val="555555"/>
          <w:sz w:val="18"/>
        </w:rPr>
        <w:t xml:space="preserve">Stand: 07.02.2021 (konsolidierte Textfassung, kein amtliches Inkrafttretensdatum)</w:t>
      </w:r>
    </w:p>
    <w:p>
      <w:r>
        <w:t xml:space="preserve">(1) Die Mitteilung über die Anpflanzung oder Wiederbepflanzung von Flächen gemäß Artikel 3 Absatz 2 Unterabsatz 1 Satz 1 sowie eine Verlängerung gemäß Satz 3 der Delegierten Verordnung (EU) 2018/273 der Kommission vom 11. Dezember 2017 zur Ergänzung der Verordnung (EU) Nr. 1308/2013 des Europäischen Parlaments und des Rates hinsichtlich des Genehmigungssystems für Rebpflanzungen, der Weinbaukartei, der Begleitdokumente und der Zertifizierung, der Ein- und Ausgangsregister, der obligatorischen Meldungen, Mitteilungen und Veröffentlichung der mitgeteilten Informationen und zur Ergänzung der Verordnung (EU) Nr. 1306/2013 des Europäischen Parlaments und des Rates in Bezug auf die diesbezüglichen Kontrollen und Sanktionen sowie zur Änderung der Verordnung (EG) Nr. 555/2008, (EG) Nr. 606/2009 und (EG) Nr. 607/2009 der Kommission und zur Aufhebung der Verordnung (EG) Nr. 436/2009 und der Delegierten Verordnung (EU) 2015/560 der Kommission (ABl. L 58 vom 28.2.2018, S. 1) hat gegenüber der nach Landesrecht zuständigen Landesbehörde zu erfolgen. Die zuständigen obersten Landesbehörden unterrichten die Bundesanstalt für Landwirtschaft und Ernährung über den Umfang der gemäß Satz 1 mitgeteilten Flächen.</w:t>
      </w:r>
    </w:p>
    <w:p>
      <w:r>
        <w:t xml:space="preserve">(2) Die Vermarktung von Trauben und von aus ihnen gewonnenen Weinbauerzeugnissen gemäß Artikel 3 Absatz 2 Unterabsatz 2 der Delegierten Verordnung (EU) 2018/273 kann, soweit es sich um klassifizierte oder klassifizierbare Keltertraubensorten handelt, auf Antrag von der zuständigen Landesbehörde genehmigt werden, sofern kein Marktstörungsrisiko besteht. Das Bundesministerium für Ernährung und Landwirtschaft kann durch Rechtsverordnung mit Zustimmung des Bundesrates die Voraussetzungen und das Verfahren für die Genehmigung der Vermarktung nach Satz 1 festlegen.</w:t>
      </w:r>
    </w:p>
    <w:p>
      <w:r>
        <w:t xml:space="preserve">(3) Die Landesregierungen können durch Rechtsverordnung bestimmen, dass die Pflanzungen gemäß Artikel 3 Absatz 3 der Delegierten Verordnung (EU) 2018/273 der zuständigen Landesbehörde mitgeteilt werden.</w:t>
      </w:r>
    </w:p>
    <w:p>
      <w:r>
        <w:rPr>
          <w:color w:val="555555"/>
          <w:sz w:val="17"/>
        </w:rPr>
        <w:t xml:space="preserve">Zitiervorschlag: § 7e WeinG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https://recht.nulegal.eu/gesetze/WeinG%201994/7e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