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WeinG 1994 — Aufsichtsrat</w:t>
      </w:r>
    </w:p>
    <w:p>
      <w:r>
        <w:rPr>
          <w:color w:val="555555"/>
          <w:sz w:val="18"/>
        </w:rPr>
        <w:t xml:space="preserve">Weingesetz</w:t>
      </w:r>
    </w:p>
    <w:p>
      <w:r>
        <w:rPr>
          <w:color w:val="555555"/>
          <w:sz w:val="18"/>
        </w:rPr>
        <w:t xml:space="preserve">Stand: 10.06.2019 (konsolidierte Textfassung, kein amtliches Inkrafttretensdatum)</w:t>
      </w:r>
    </w:p>
    <w:p>
      <w:r>
        <w:t xml:space="preserve">(1) Der Aufsichtsrat besteht aus zehn Mitgliedern. Die Mitglieder des Aufsichtsrates üben ihre Tätigkeit ehrenamtlich aus.</w:t>
      </w:r>
    </w:p>
    <w:p>
      <w:r>
        <w:t xml:space="preserve">(2) Vorsitzender des Aufsichtsrates ist der jeweilige Vorsitzende des Verwaltungsrates. Sein Stellvertreter wird vom Aufsichtsrat aus dessen Mitte gewählt. In den Aufsichtsrat werden gewählt:</w:t>
      </w:r>
    </w:p>
    <w:p>
      <w:pPr>
        <w:ind w:left="420"/>
      </w:pPr>
      <w:r>
        <w:t xml:space="preserve">1. vier Mitglieder von den dem Verwaltungsrat angehörenden Vertretern des Weinbaus aus ihrer Mitte,</w:t>
      </w:r>
    </w:p>
    <w:p>
      <w:pPr>
        <w:ind w:left="420"/>
      </w:pPr>
      <w:r>
        <w:t xml:space="preserve">2. zwei Mitglieder von den dem Verwaltungsrat angehörenden Vertretern der Winzergenossenschaften aus ihrer Mitte,</w:t>
      </w:r>
    </w:p>
    <w:p>
      <w:pPr>
        <w:ind w:left="420"/>
      </w:pPr>
      <w:r>
        <w:t xml:space="preserve">3. zwei Mitglieder von den dem Verwaltungsrat angehörenden Vertretern des Weinhandels aus ihrer Mitte und</w:t>
      </w:r>
    </w:p>
    <w:p>
      <w:pPr>
        <w:ind w:left="420"/>
      </w:pPr>
      <w:r>
        <w:t xml:space="preserve">4. ein Mitglied vom Verwaltungsrat aus seiner Mitte.</w:t>
      </w:r>
    </w:p>
    <w:p>
      <w:r>
        <w:t xml:space="preserve">(3) Der Aufsichtsrat hat den Vorstand zu überwachen. Er beschließt im Rahmen der ihm vorgegebenen Beschlüsse des Verwaltungsrates über alle Fragen, die zum Aufgabengebiet des Deutschen Weinfonds gehören. Zudem beschließt er über die Einberufung des Verwaltungsrates und legt dessen Tagesordnung fest.</w:t>
      </w:r>
    </w:p>
    <w:p>
      <w:r>
        <w:rPr>
          <w:color w:val="555555"/>
          <w:sz w:val="17"/>
        </w:rPr>
        <w:t xml:space="preserve">Zitiervorschlag: § 39 WeinG 1994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https://recht.nulegal.eu/gesetze/WeinG%201994/39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