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WeinFöGewV — Verzicht auf Sanktionen</w:t>
      </w:r>
    </w:p>
    <w:p>
      <w:r>
        <w:rPr>
          <w:color w:val="555555"/>
          <w:sz w:val="18"/>
        </w:rPr>
        <w:t xml:space="preserve">Weinförderverordnung</w:t>
      </w:r>
    </w:p>
    <w:p>
      <w:r>
        <w:rPr>
          <w:color w:val="555555"/>
          <w:sz w:val="18"/>
        </w:rPr>
        <w:t xml:space="preserve">Stand: 25.10.2024 (konsolidierte Textfassung, kein amtliches Inkrafttretensdatum)</w:t>
      </w:r>
    </w:p>
    <w:p>
      <w:r>
        <w:t xml:space="preserve">(1) Auf eine Sanktion ist zu verzichten, wenn</w:t>
      </w:r>
    </w:p>
    <w:p>
      <w:pPr>
        <w:ind w:left="420"/>
      </w:pPr>
      <w:r>
        <w:t xml:space="preserve">1. der Verstoß der oder des Begünstigten gegen eine Auflage oder Verpflichtung auf einen Fehler der zuständigen Stelle oder einer anderen Behörde zurückzuführen ist und wenn der Fehler für die oder den Begünstigten nach vernünftiger Einschätzung nicht erkennbar war,</w:t>
      </w:r>
    </w:p>
    <w:p>
      <w:pPr>
        <w:ind w:left="420"/>
      </w:pPr>
      <w:r>
        <w:t xml:space="preserve">2. die oder der Begünstigte die zuständige Stelle davon überzeugen kann, dass sie oder er nicht die Schuld trägt an der Nichteinhaltung von Auflagen oder Verpflichtungen oder wenn die zuständige Stelle auf andere Weise zu der Überzeugung gelangt, dass die oder der Begünstigte keine Schuld trägt.</w:t>
      </w:r>
    </w:p>
    <w:p>
      <w:r>
        <w:t xml:space="preserve">(2) Auf eine Sanktion kann verzichtet werden, wenn eine Heilung innerhalb einer angemessenen Frist möglich ist und der Verstoß die Verwirklichung des Maßnahmenziels insgesamt nicht gefährdet oder der Verstoß geringfügigen Charakter hat.</w:t>
      </w:r>
    </w:p>
    <w:p>
      <w:r>
        <w:rPr>
          <w:color w:val="555555"/>
          <w:sz w:val="17"/>
        </w:rPr>
        <w:t xml:space="preserve">Zitiervorschlag: § 32 WeinFöGewV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https://recht.nulegal.eu/gesetze/WeinF%C3%B6GewV/32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