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WeinFöGewV — Begünstigte</w:t>
      </w:r>
    </w:p>
    <w:p>
      <w:r>
        <w:rPr>
          <w:color w:val="555555"/>
          <w:sz w:val="18"/>
        </w:rPr>
        <w:t xml:space="preserve">Weinförderverordnung</w:t>
      </w:r>
    </w:p>
    <w:p>
      <w:r>
        <w:rPr>
          <w:color w:val="555555"/>
          <w:sz w:val="18"/>
        </w:rPr>
        <w:t xml:space="preserve">Stand: 25.10.2024 (konsolidierte Textfassung, kein amtliches Inkrafttretensdatum)</w:t>
      </w:r>
    </w:p>
    <w:p>
      <w:r>
        <w:t xml:space="preserve">(1) Die Förderung einer Maßnahme nach § 1 Absatz 2 Nummer 1 kann beantragt werden von</w:t>
      </w:r>
    </w:p>
    <w:p>
      <w:pPr>
        <w:ind w:left="420"/>
      </w:pPr>
      <w:r>
        <w:t xml:space="preserve">1. Weinerzeugern gemäß Artikel 40 Absatz 2 der Delegierten Verordnung (EU) 2022/126 der Kommission vom 7. Dezember 2021 zur Ergänzung der Verordnung (EU) 2021/2115 des Europäischen Parlaments und des Rates um zusätzliche Anforderungen für bestimmte, von den Mitgliedstaaten in ihren GAP-Strategieplänen für den Zeitraum 2023 bis 2027 gemäß der genannten Verordnung festgelegte Interventionskategorien sowie um Vorschriften über den Anteil für den Standard für den guten landwirtschaftlichen und ökologischen Zustand (GLÖZ-Standard) Nr. 1 (ABl. L 20 vom 31.1.2022, S. 52) in der jeweils geltenden Fassung oder</w:t>
      </w:r>
    </w:p>
    <w:p>
      <w:pPr>
        <w:ind w:left="420"/>
      </w:pPr>
      <w:r>
        <w:t xml:space="preserve">2. Weinbauschulen gemäß Artikel 40 Absatz 3 Satz 2 Buchstabe c der Delegierten Verordnung (EU) 2022/126.</w:t>
      </w:r>
    </w:p>
    <w:p>
      <w:r>
        <w:t xml:space="preserve">(2) Die Förderung einer Maßnahme nach § 1 Absatz 2 Nummer 2 kann beantragt werden von</w:t>
      </w:r>
    </w:p>
    <w:p>
      <w:pPr>
        <w:ind w:left="420"/>
      </w:pPr>
      <w:r>
        <w:t xml:space="preserve">1. Weinerzeugern gemäß Artikel 40 Absatz 2 der Delegierten Verordnung (EU) 2022/126,</w:t>
      </w:r>
    </w:p>
    <w:p>
      <w:pPr>
        <w:ind w:left="420"/>
      </w:pPr>
      <w:r>
        <w:t xml:space="preserve">2. Weinerzeugerorganisationen gemäß Artikel 40 Absatz 1 der Delegierten Verordnung (EU) 2022/126 oder</w:t>
      </w:r>
    </w:p>
    <w:p>
      <w:pPr>
        <w:ind w:left="420"/>
      </w:pPr>
      <w:r>
        <w:t xml:space="preserve">3. Zusammenschlüssen von zwei oder mehr Weinerzeugern gemäß Artikel 40 Absatz 1 der Delegierten Verordnung (EU) 2022/126.</w:t>
      </w:r>
    </w:p>
    <w:p>
      <w:r>
        <w:t xml:space="preserve">(3) Für die Förderung einer Maßnahme nach § 1 Absatz 2 Nummer 3 gilt Absatz 1 entsprechend.</w:t>
      </w:r>
    </w:p>
    <w:p>
      <w:r>
        <w:t xml:space="preserve">(4) Die Förderung einer Maßnahme nach § 1 Absatz 2 Nummer 4 kann beantragt werden von</w:t>
      </w:r>
    </w:p>
    <w:p>
      <w:pPr>
        <w:ind w:left="420"/>
      </w:pPr>
      <w:r>
        <w:t xml:space="preserve">1. Weinerzeugern gemäß Artikel 40 Absatz 2 der Delegierten Verordnung (EU) 2022/126,</w:t>
      </w:r>
    </w:p>
    <w:p>
      <w:pPr>
        <w:ind w:left="420"/>
      </w:pPr>
      <w:r>
        <w:t xml:space="preserve">2. Berufsverbänden gemäß Artikel 40 Absatz 1 der Delegierten Verordnung (EU) 2022/126,</w:t>
      </w:r>
    </w:p>
    <w:p>
      <w:pPr>
        <w:ind w:left="420"/>
      </w:pPr>
      <w:r>
        <w:t xml:space="preserve">3. Weinerzeugerorganisationen gemäß Artikel 40 Absatz 1 der Delegierten Verordnung (EU) 2022/126,</w:t>
      </w:r>
    </w:p>
    <w:p>
      <w:pPr>
        <w:ind w:left="420"/>
      </w:pPr>
      <w:r>
        <w:t xml:space="preserve">4. Vereinigungen von Weinerzeugerorganisationen gemäß Artikel 40 Absatz 1 der Delegierten Verordnung (EU) 2022/126,</w:t>
      </w:r>
    </w:p>
    <w:p>
      <w:pPr>
        <w:ind w:left="420"/>
      </w:pPr>
      <w:r>
        <w:t xml:space="preserve">5. Zusammenschlüssen von zwei oder mehr Weinerzeugern gemäß Artikel 40 Absatz 1 der Delegierten Verordnung (EU) 2022/126,</w:t>
      </w:r>
    </w:p>
    <w:p>
      <w:pPr>
        <w:ind w:left="420"/>
      </w:pPr>
      <w:r>
        <w:t xml:space="preserve">6. Branchenverbänden gemäß Artikel 40 Absatz 1 der Delegierten Verordnung (EU) 2022/126 oder</w:t>
      </w:r>
    </w:p>
    <w:p>
      <w:pPr>
        <w:ind w:left="420"/>
      </w:pPr>
      <w:r>
        <w:t xml:space="preserve">7. Einrichtungen des öffentlichen Rechts gemäß Artikel 40 Absatz 3 der Delegierten Verordnung (EU) 2022/126.</w:t>
      </w:r>
    </w:p>
    <w:p>
      <w:r>
        <w:t xml:space="preserve">(5) Für die Förderung einer Maßnahme nach § 1 Absatz 2 Nummer 5 gilt Absatz 4 entsprechend mit der Maßgabe, dass auch Privatunternehmen gemäß Artikel 40 Absatz 4 der Delegierten Verordnung (EU) 2022/126 Begünstigte sein können.</w:t>
      </w:r>
    </w:p>
    <w:p>
      <w:r>
        <w:t xml:space="preserve">(6) Für die Förderung einer Maßnahme nach § 1 Absatz 2 Nummer 6 gilt Absatz 2 entsprechend.</w:t>
      </w:r>
    </w:p>
    <w:p>
      <w:r>
        <w:rPr>
          <w:color w:val="555555"/>
          <w:sz w:val="17"/>
        </w:rPr>
        <w:t xml:space="preserve">Zitiervorschlag: § 2 WeinFöGewV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https://recht.nulegal.eu/gesetze/WeinF%C3%B6GewV/2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