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WeinAlkoAbsV — Verpflichtete Person</w:t>
      </w:r>
    </w:p>
    <w:p>
      <w:r>
        <w:rPr>
          <w:color w:val="555555"/>
          <w:sz w:val="18"/>
        </w:rPr>
        <w:t xml:space="preserve">Wein-Alkohol-Absatz-Verordnung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Beteiligte hat die Verpflichtungen, die ihm gegenüber der überwachenden Stelle nach § 3 Abs. 2 obliegen, selbst zu erfüllen oder hierfür einen oder mehrere geeignete Beauftragte zu bestellen. Die Bestellung ist der überwachenden Stelle nach § 3 Abs. 2 schriftlich in doppelter Ausfertigung anzuzeigen. Die bestellten Personen haben die Anzeige ebenfalls zu unterzeichnen.</w:t>
      </w:r>
    </w:p>
    <w:p>
      <w:r>
        <w:rPr>
          <w:color w:val="555555"/>
          <w:sz w:val="17"/>
        </w:rPr>
        <w:t xml:space="preserve">Zitiervorschlag: § 8 WeinAlkoAbsV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https://recht.nulegal.eu/gesetze/WeinAlkoAbsV/8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