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WehrPflG — Zuständigkeit für den Erlass von Rechtsverordnungen</w:t>
      </w:r>
    </w:p>
    <w:p>
      <w:r>
        <w:rPr>
          <w:color w:val="555555"/>
          <w:sz w:val="18"/>
        </w:rPr>
        <w:t xml:space="preserve">Wehrpflichtgesetz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Bundesregierung erlässt die Rechtsverordnungen über die</w:t>
      </w:r>
    </w:p>
    <w:p>
      <w:pPr>
        <w:ind w:left="420"/>
      </w:pPr>
      <w:r>
        <w:t xml:space="preserve">1. Zuständigkeit und das Verfahren bei der Unabkömmlichstellung (§ 13 Absatz 2) und</w:t>
      </w:r>
    </w:p>
    <w:p>
      <w:pPr>
        <w:ind w:left="420"/>
      </w:pPr>
      <w:r>
        <w:t xml:space="preserve">2. Erstattung von Auslagen (§ 19 Absatz 5 Satz 6).</w:t>
      </w:r>
    </w:p>
    <w:p>
      <w:r>
        <w:t xml:space="preserve">(2) Die Rechtsverordnung nach Absatz 1 Nummer 1 bedarf der Zustimmung des Bundesrates.</w:t>
      </w:r>
    </w:p>
    <w:p>
      <w:r>
        <w:rPr>
          <w:color w:val="555555"/>
          <w:sz w:val="17"/>
        </w:rPr>
        <w:t xml:space="preserve">Zitiervorschlag: § 50 WehrPflG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https://recht.nulegal.eu/gesetze/WehrPflG/50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