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45 WehrPflG — Bußgeldvorschriften</w:t>
      </w:r>
    </w:p>
    <w:p>
      <w:r>
        <w:rPr>
          <w:color w:val="555555"/>
          <w:sz w:val="18"/>
        </w:rPr>
        <w:t xml:space="preserve">Wehrpflichtgesetz</w:t>
      </w:r>
    </w:p>
    <w:p>
      <w:r>
        <w:rPr>
          <w:color w:val="555555"/>
          <w:sz w:val="18"/>
        </w:rPr>
        <w:t xml:space="preserve">Stand: 01.01.2026 (konsolidierte Textfassung, kein amtliches Inkrafttretensdatum)</w:t>
      </w:r>
    </w:p>
    <w:p>
      <w:r>
        <w:t xml:space="preserve">(1) Ordnungswidrig handelt, wer vorsätzlich oder fahrlässig</w:t>
      </w:r>
    </w:p>
    <w:p>
      <w:pPr>
        <w:ind w:left="420"/>
      </w:pPr>
      <w:r>
        <w:t xml:space="preserve">1. entgegen § 15a Absatz 1 Satz 1 oder Absatz 5 Satz 1 eine Bereitschaftserklärung nicht richtig oder nicht vollständig abgibt,</w:t>
      </w:r>
    </w:p>
    <w:p>
      <w:pPr>
        <w:ind w:left="420"/>
      </w:pPr>
      <w:r>
        <w:t xml:space="preserve">2. einer vollziehbaren Anordnung nach § 15a Absatz 4 Satz 1, auch in Verbindung mit Absatz 5 Satz 2, oder nach § 48 Absatz 1 Satz 1 Nummer 5 zuwiderhandelt,</w:t>
      </w:r>
    </w:p>
    <w:p>
      <w:pPr>
        <w:ind w:left="420"/>
      </w:pPr>
      <w:r>
        <w:t xml:space="preserve">3. entgegen § 17 Absatz 3 Satz 2 erster Halbsatz oder Absatz 8 Satz 4 eine Auskunft nicht, nicht richtig, nicht vollständig oder nicht rechtzeitig erteilt,</w:t>
      </w:r>
    </w:p>
    <w:p>
      <w:pPr>
        <w:ind w:left="420"/>
      </w:pPr>
      <w:r>
        <w:t xml:space="preserve">4. entgegen § 24 Absatz 6 Satz 1 Nummer 1, auch in Verbindung mit § 48 Absatz 2 Nummer 1, eine Meldung nicht oder nicht rechtzeitig macht,</w:t>
      </w:r>
    </w:p>
    <w:p>
      <w:pPr>
        <w:ind w:left="420"/>
      </w:pPr>
      <w:r>
        <w:t xml:space="preserve">5. entgegen § 24 Absatz 6 Satz 1 Nummer 3 sich nicht oder nicht rechtzeitig meldet, oder</w:t>
      </w:r>
    </w:p>
    <w:p>
      <w:pPr>
        <w:ind w:left="420"/>
      </w:pPr>
      <w:r>
        <w:t xml:space="preserve">6. entgegen § 24 Absatz 6 Satz 1 Nummer 5 einen dort genannten Bescheid nicht oder nicht rechtzeitig vorlegt oder eine Meldung nicht oder nicht rechtzeitig macht.</w:t>
      </w:r>
    </w:p>
    <w:p>
      <w:r>
        <w:t xml:space="preserve">(2) Die Ordnungswidrigkeit kann mit einer Geldbuße geahndet werden.</w:t>
      </w:r>
    </w:p>
    <w:p>
      <w:r>
        <w:t xml:space="preserve">(3) Verwaltungsbehörde im Sinne des § 36 Absatz 1 Nummer 1 des Gesetzes über Ordnungswidrigkeiten ist in den Fällen des Absatzes 1 Nummer 1 und 2 das Bundesamt für das Personalmanagement der Bundeswehr und in den übrigen Fällen des Absatzes 1 das Karrierecenter der Bundeswehr.</w:t>
      </w:r>
    </w:p>
    <w:p>
      <w:r>
        <w:rPr>
          <w:color w:val="555555"/>
          <w:sz w:val="17"/>
        </w:rPr>
        <w:t xml:space="preserve">Zitiervorschlag: § 45 WehrPflG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https://recht.nulegal.eu/gesetze/WehrPflG/45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