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24b WehrPflG — Aufenthaltsfeststellungsverfahren</w:t>
      </w:r>
    </w:p>
    <w:p>
      <w:r>
        <w:rPr>
          <w:color w:val="555555"/>
          <w:sz w:val="18"/>
        </w:rPr>
        <w:t xml:space="preserve">Wehrpflichtgesetz</w:t>
      </w:r>
    </w:p>
    <w:p>
      <w:r>
        <w:rPr>
          <w:color w:val="555555"/>
          <w:sz w:val="18"/>
        </w:rPr>
        <w:t xml:space="preserve">Stand: 10.06.2019 (konsolidierte Textfassung, kein amtliches Inkrafttretensdatum)</w:t>
      </w:r>
    </w:p>
    <w:p>
      <w:r>
        <w:t xml:space="preserve">(1) Kann die für die Wehrpflichtigen zuständige Wehrersatzbehörde (ausschreibende Behörde) den ständigen Aufenthaltsort eines Wehrpflichtigen nicht feststellen, übermittelt sie dem Bundesverwaltungsamt zum Zweck der Feststellung des Aufenthaltsortes folgende Daten zur Person des Wehrpflichtigen:</w:t>
      </w:r>
    </w:p>
    <w:p>
      <w:pPr>
        <w:ind w:left="420"/>
      </w:pPr>
      <w:r>
        <w:t xml:space="preserve">1. Familiennamen, frühere Namen, Vornamen,</w:t>
      </w:r>
    </w:p>
    <w:p>
      <w:pPr>
        <w:ind w:left="420"/>
      </w:pPr>
      <w:r>
        <w:t xml:space="preserve">2. Geburtsdatum und Geburtsort,</w:t>
      </w:r>
    </w:p>
    <w:p>
      <w:pPr>
        <w:ind w:left="420"/>
      </w:pPr>
      <w:r>
        <w:t xml:space="preserve">3. letzte, der ausschreibenden Behörde bekannte Anschrift und</w:t>
      </w:r>
    </w:p>
    <w:p>
      <w:pPr>
        <w:ind w:left="420"/>
      </w:pPr>
      <w:r>
        <w:t xml:space="preserve">4. das Geschäftszeichen.</w:t>
      </w:r>
    </w:p>
    <w:p>
      <w:r>
        <w:t xml:space="preserve">Das Bundesverwaltungsamt hat diese Daten jeweils unter Angabe der ausschreibenden Behörde zu speichern.</w:t>
      </w:r>
    </w:p>
    <w:p>
      <w:r>
        <w:t xml:space="preserve">(2) Das Bundesverwaltungsamt hat die Daten zu dem in Absatz 1 genannten Zweck in regelmäßigen Abständen in einer Datei zusammengefasst folgenden Stellen zu übermitteln:</w:t>
      </w:r>
    </w:p>
    <w:p>
      <w:pPr>
        <w:ind w:left="420"/>
      </w:pPr>
      <w:r>
        <w:t xml:space="preserve">1. den Wehrersatzbehörden,</w:t>
      </w:r>
    </w:p>
    <w:p>
      <w:pPr>
        <w:ind w:left="420"/>
      </w:pPr>
      <w:r>
        <w:t xml:space="preserve">2. dem Bundesamt für den Zivildienst,</w:t>
      </w:r>
    </w:p>
    <w:p>
      <w:pPr>
        <w:ind w:left="420"/>
      </w:pPr>
      <w:r>
        <w:t xml:space="preserve">3. dem Auswärtigen Amt, das sie zu dem in Absatz 1 genannten Zweck an die Auslandsvertretungen weiterübermittelt,</w:t>
      </w:r>
    </w:p>
    <w:p>
      <w:pPr>
        <w:ind w:left="420"/>
      </w:pPr>
      <w:r>
        <w:t xml:space="preserve">4. den Behörden, die für die polizeiliche Kontrolle des grenzüberschreitenden Verkehrs zuständig sind.</w:t>
      </w:r>
    </w:p>
    <w:p>
      <w:r>
        <w:t xml:space="preserve">Diese Stellen dürfen die Daten zu dem Zweck, zu dem sie ihnen übermittelt worden sind, speichern und nutzen. Wird diesen Stellen der Aufenthaltsort eines Wehrpflichtigen bekannt, haben sie ihn der ausschreibenden Behörde mitzuteilen, soweit keine besonderen Verwendungsregelungen entgegenstehen. Sodann löschen sie unverzüglich die ihnen vom Bundesverwaltungsamt übermittelten Daten des Betroffenen. Die ausschreibende Behörde unterrichtet das Bundesverwaltungsamt sowie die übrigen Stellen nach Satz 1 davon, dass der Aufenthaltsort festgestellt worden und eine weitere Speicherung nicht mehr erforderlich ist. Diese Stellen haben die Daten des Betroffenen nach der Unterrichtung zu löschen.</w:t>
      </w:r>
    </w:p>
    <w:p>
      <w:r>
        <w:t xml:space="preserve">(3) Die ausschreibende Behörde unterrichtet das Bundesverwaltungsamt rechtzeitig, wenn für einen Betroffenen die Wehrpflicht nach § 3 Absatz 3 bis 5 endet. Das Bundesverwaltungsamt hat die Daten des Betroffenen spätestens mit Ende der Wehrpflicht zu löschen; Gleiches gilt für die übrigen Stellen nach Absatz 2 Satz 1, die durch das Bundesverwaltungsamt über das Ende der Wehrpflicht unverzüglich zu unterrichten sind.</w:t>
      </w:r>
    </w:p>
    <w:p>
      <w:r>
        <w:t xml:space="preserve">(4) Sobald das Bundesverwaltungsamt eine Datei nach Absatz 2 Satz 1 übermittelt, haben die in Absatz 2 Satz 1 Nummer 1 bis 4 genannten Stellen die ihnen zuvor übermittelte Datei zu löschen.</w:t>
      </w:r>
    </w:p>
    <w:p>
      <w:r>
        <w:rPr>
          <w:color w:val="555555"/>
          <w:sz w:val="17"/>
        </w:rPr>
        <w:t xml:space="preserve">Zitiervorschlag: § 24b WehrPflG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https://recht.nulegal.eu/gesetze/WehrPflG/24b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