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WehrPflG — Einberufung</w:t>
      </w:r>
    </w:p>
    <w:p>
      <w:r>
        <w:rPr>
          <w:color w:val="555555"/>
          <w:sz w:val="18"/>
        </w:rPr>
        <w:t xml:space="preserve">Wehrpflichtgesetz</w:t>
      </w:r>
    </w:p>
    <w:p>
      <w:r>
        <w:rPr>
          <w:color w:val="555555"/>
          <w:sz w:val="18"/>
        </w:rPr>
        <w:t xml:space="preserve">Stand: 01.01.2026 (konsolidierte Textfassung, kein amtliches Inkrafttretensdatum)</w:t>
      </w:r>
    </w:p>
    <w:p>
      <w:r>
        <w:t xml:space="preserve">(1) Ungediente Wehrpflichtige werden von den Karrierecentern der Bundeswehr in Ausführung des Musterungsbescheides zum Wehrdienst einberufen. Ort und Zeitpunkt des Diensteintritts werden durch Einberufungsbescheid bekannt gegeben. Im Einberufungsbescheid ist auch die Dauer des zu leistenden Wehrdienstes anzugeben; dies gilt nicht für die Einberufung zum Wehrdienst im Spannungs- oder Verteidigungsfall nach § 4 Absatz 1 Nummer 4 und zu Wehrübungen als Bereitschaftsdienst nach § 6 Absatz 6.</w:t>
      </w:r>
    </w:p>
    <w:p>
      <w:r>
        <w:t xml:space="preserve">(2) Die Wehrpflichtigen haben sich entsprechend dem Einberufungsbescheid zum Wehrdienst in der Bundeswehr zu stellen.</w:t>
      </w:r>
    </w:p>
    <w:p>
      <w:r>
        <w:t xml:space="preserve">(3) Der Einberufungsbescheid soll vier Wochen vor dem Diensteintrittstermin zugestellt sein. Als Ersatz für Ausfälle vorgesehene Wehrpflichtige sind schriftlich davon zu unterrichten, dass sie kurzfristig einberufen werden können. Wehrpflichtige können ohne Einhaltung einer Frist einberufen werden, wenn</w:t>
      </w:r>
    </w:p>
    <w:p>
      <w:pPr>
        <w:ind w:left="420"/>
      </w:pPr>
      <w:r>
        <w:t xml:space="preserve">1. Wehrübungen als Bereitschaftsdienst angeordnet sind,</w:t>
      </w:r>
    </w:p>
    <w:p>
      <w:pPr>
        <w:ind w:left="420"/>
      </w:pPr>
      <w:r>
        <w:t xml:space="preserve">2. die Einberufung zu einer nach den Umständen gebotenen Erhöhung der Einsatzbereitschaft der Streitkräfte notwendig ist,</w:t>
      </w:r>
    </w:p>
    <w:p>
      <w:pPr>
        <w:ind w:left="420"/>
      </w:pPr>
      <w:r>
        <w:t xml:space="preserve">3. der Spannungs- oder Verteidigungsfall eingetreten ist, oder</w:t>
      </w:r>
    </w:p>
    <w:p>
      <w:pPr>
        <w:ind w:left="420"/>
      </w:pPr>
      <w:r>
        <w:t xml:space="preserve">4. das Bundesministerium der Verteidigung oder die von ihm bestimmte Stelle Wehrübungen von kurzer Dauer als Alarmübungen angeordnet hat.</w:t>
      </w:r>
    </w:p>
    <w:p>
      <w:r>
        <w:rPr>
          <w:color w:val="555555"/>
          <w:sz w:val="17"/>
        </w:rPr>
        <w:t xml:space="preserve">Zitiervorschlag: § 21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