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WehrPflG — Überprüfungsuntersuchung; Anhörung</w:t>
      </w:r>
    </w:p>
    <w:p>
      <w:r>
        <w:rPr>
          <w:color w:val="555555"/>
          <w:sz w:val="18"/>
        </w:rPr>
        <w:t xml:space="preserve">Wehrpflichtgesetz</w:t>
      </w:r>
    </w:p>
    <w:p>
      <w:r>
        <w:rPr>
          <w:color w:val="555555"/>
          <w:sz w:val="18"/>
        </w:rPr>
        <w:t xml:space="preserve">Stand: 01.01.2026 (konsolidierte Textfassung, kein amtliches Inkrafttretensdatum)</w:t>
      </w:r>
    </w:p>
    <w:p>
      <w:r>
        <w:t xml:space="preserve">Ungediente Wehrpflichtige können auch nach ihrer Musterung ärztlich untersucht werden. Ungediente Wehrpflichtige, die nicht innerhalb von drei Jahren nach der Musterung oder nach einer erneuten ärztlichen Untersuchung einberufen worden sind, sind vor ihrer Einberufung zu hören und auf Antrag oder, wenn Anhaltspunkte für eine Veränderung des Gesundheitszustandes vorliegen oder dies für eine vorgesehene Verwendung im Wehrdienst erforderlich ist, erneut ärztlich zu untersuchen. Sie haben sich hierzu nach Aufforderung durch die Karrierecenter der Bundeswehr vorzustellen und ärztlich untersuchen zu lassen. Auf die Untersuchung findet § 17 Absatz 4 Satz 2, Absatz 6 und 10 Anwendung. Das Ergebnis der Untersuchung und die sich daraus ergebenden Rechtsfolgen sind durch schriftlichen Tauglichkeitsüberprüfungsbescheid mitzuteilen. Das gilt auch dann, wenn eine beantragte Überprüfung des Tauglichkeitsgrades ohne ärztliche Untersuchung durchgeführt wird. § 19 Absatz 5 Satz 1 bis 5 gilt entsprechend.</w:t>
      </w:r>
    </w:p>
    <w:p>
      <w:r>
        <w:rPr>
          <w:color w:val="555555"/>
          <w:sz w:val="17"/>
        </w:rPr>
        <w:t xml:space="preserve">Zitiervorschlag: § 20b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