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WehrPflG — Erfassung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Das Bundesamt für das Personalmanagement der Bundeswehr darf zum Zweck der Wehrerfassung im automatisierten Abrufverfahren nach den §§ 34a und 38 des Bundesmeldegesetzes die folgenden Daten Wehrpflichtiger abrufen und weiterverarbeiten:</w:t>
      </w:r>
    </w:p>
    <w:p>
      <w:pPr>
        <w:ind w:left="420"/>
      </w:pPr>
      <w:r>
        <w:t xml:space="preserve">1. Familienname,</w:t>
      </w:r>
    </w:p>
    <w:p>
      <w:pPr>
        <w:ind w:left="420"/>
      </w:pPr>
      <w:r>
        <w:t xml:space="preserve">2. frühere Namen,</w:t>
      </w:r>
    </w:p>
    <w:p>
      <w:pPr>
        <w:ind w:left="420"/>
      </w:pPr>
      <w:r>
        <w:t xml:space="preserve">3. Vornamen,</w:t>
      </w:r>
    </w:p>
    <w:p>
      <w:pPr>
        <w:ind w:left="420"/>
      </w:pPr>
      <w:r>
        <w:t xml:space="preserve">4. Tag und Ort der Geburt,</w:t>
      </w:r>
    </w:p>
    <w:p>
      <w:pPr>
        <w:ind w:left="420"/>
      </w:pPr>
      <w:r>
        <w:t xml:space="preserve">5. Geschlecht,</w:t>
      </w:r>
    </w:p>
    <w:p>
      <w:pPr>
        <w:ind w:left="420"/>
      </w:pPr>
      <w:r>
        <w:t xml:space="preserve">6. gegenwärtige Anschrift, Haupt- und Nebenwohnung,</w:t>
      </w:r>
    </w:p>
    <w:p>
      <w:pPr>
        <w:ind w:left="420"/>
      </w:pPr>
      <w:r>
        <w:t xml:space="preserve">7. letzte frühere Anschrift im Inland bei Zuzug aus dem Ausland,</w:t>
      </w:r>
    </w:p>
    <w:p>
      <w:pPr>
        <w:ind w:left="420"/>
      </w:pPr>
      <w:r>
        <w:t xml:space="preserve">8. Familienstand,</w:t>
      </w:r>
    </w:p>
    <w:p>
      <w:pPr>
        <w:ind w:left="420"/>
      </w:pPr>
      <w:r>
        <w:t xml:space="preserve">9. Staatsangehörigkeiten sowie</w:t>
      </w:r>
    </w:p>
    <w:p>
      <w:pPr>
        <w:ind w:left="420"/>
      </w:pPr>
      <w:r>
        <w:t xml:space="preserve">10. Sterbetag.</w:t>
      </w:r>
    </w:p>
    <w:p>
      <w:r>
        <w:t xml:space="preserve">(2) Im Spannungs- oder Verteidigungsfall darf das Bundesamt für das Personalmanagement der Bundeswehr zum Zweck der Wehrerfassung die in Absatz 1 genannten Daten männlicher Personen bereits ein Jahr vor Vollendung ihres 18. Lebensjahres im automatisierten Abrufverfahren nach den §§ 34a und 38 des Bundesmeldegesetzes abrufen und weiterverarbeiten.</w:t>
      </w:r>
    </w:p>
    <w:p>
      <w:r>
        <w:t xml:space="preserve">(3) Im Falle der Unmöglichkeit des Datenabrufs ist § 34 Absatz 2 Satz 5 des Bundesmeldegesetzes entsprechend anzuwenden.</w:t>
      </w:r>
    </w:p>
    <w:p>
      <w:r>
        <w:rPr>
          <w:color w:val="555555"/>
          <w:sz w:val="17"/>
        </w:rPr>
        <w:t xml:space="preserve">Zitiervorschlag: § 15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