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WbG (Nordrhein-Westfalen) — Ausbildung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Hochschulen werden die Voraussetzungen für Forschung, Lehre und Studium auf dem Gebiet der Organisation und Didaktik der Weiterbildung geschaffen.</w:t>
      </w:r>
    </w:p>
    <w:p>
      <w:r>
        <w:t xml:space="preserve">II. Abschnitt</w:t>
      </w:r>
    </w:p>
    <w:p>
      <w:r>
        <w:t xml:space="preserve">Einrichtungen der Weiterbildung in der Trägerschaft von Gemeinden und Gemeindeverbänden</w:t>
      </w:r>
    </w:p>
    <w:p>
      <w:r>
        <w:rPr>
          <w:color w:val="555555"/>
          <w:sz w:val="17"/>
        </w:rPr>
        <w:t xml:space="preserve">Zitiervorschlag: § 9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