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WbG (Nordrhein-Westfalen) — Aufgaben der Weiterbildung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Bildungsangebot der Einrichtungen der Weiterbildung umfasst Inhalte, die die Entfaltung der Persönlichkeit fördern, die Fähigkeit zur Mitgestaltung des demokratischen Gemeinwesens stärken und die Anforderungen der Arbeitswelt bewältigen helfen. Es umfasst die Bereiche der allgemeinen, beruflichen und kulturellen Weiterbildung, berücksichtigt eine Bildung für nachhaltige Entwicklung und schließt den Erwerb von Schulabschlüssen und Eltern- und Familienbildung ein. Es umfasst auch den Bereich der politischen Bildung, die dazu dient, Zusammenhänge im politischen Geschehen zu erkennen, Toleranz und Kritikfähigkeit zu vermitteln und zu stärken und damit zur Herausbildung und Weiterentwicklung von aktiver gesellschaftlicher Partizipation und politischer Beteiligung beizutragen.</w:t>
      </w:r>
    </w:p>
    <w:p>
      <w:r>
        <w:t xml:space="preserve">(2) Das in Absatz 1 genannte Bildungsangebot ist nach dem Grundsatz der Einheit der Bildung zu planen und zu organisieren.</w:t>
      </w:r>
    </w:p>
    <w:p>
      <w:r>
        <w:rPr>
          <w:color w:val="555555"/>
          <w:sz w:val="17"/>
        </w:rPr>
        <w:t xml:space="preserve">Zitiervorschlag: § 3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