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WbFöVO (Sachsen) — (zu § 2 Absatz 6)</w:t>
      </w:r>
    </w:p>
    <w:p>
      <w:r>
        <w:rPr>
          <w:color w:val="555555"/>
          <w:sz w:val="18"/>
        </w:rPr>
        <w:t xml:space="preserve">Weiterbildungsförderungsverordnung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Themenbereiche</w:t>
      </w:r>
    </w:p>
    <w:p>
      <w:r>
        <w:t xml:space="preserve">1. Politik – Gesellschaft – Geschlechtergerechtigkeit</w:t>
      </w:r>
    </w:p>
    <w:p>
      <w:r>
        <w:t xml:space="preserve">2. Umwelt – Nachhaltigkeit – Naturwissenschaften</w:t>
      </w:r>
    </w:p>
    <w:p>
      <w:r>
        <w:t xml:space="preserve">3. Kultur – Gestalten</w:t>
      </w:r>
    </w:p>
    <w:p>
      <w:r>
        <w:t xml:space="preserve">4. Medienbildung – digitale Kompetenz</w:t>
      </w:r>
    </w:p>
    <w:p>
      <w:r>
        <w:t xml:space="preserve">5. Gesundheit</w:t>
      </w:r>
    </w:p>
    <w:p>
      <w:r>
        <w:t xml:space="preserve">6. Sprachen</w:t>
      </w:r>
    </w:p>
    <w:p>
      <w:r>
        <w:t xml:space="preserve">7. Arbeit</w:t>
      </w:r>
    </w:p>
    <w:p>
      <w:r>
        <w:t xml:space="preserve">8. Grundbildung</w:t>
      </w:r>
    </w:p>
    <w:p>
      <w:r>
        <w:t xml:space="preserve">9. Familie – Generationen</w:t>
      </w:r>
    </w:p>
    <w:p>
      <w:r>
        <w:t xml:space="preserve">10. Religion – Ethik – Philosophie</w:t>
      </w:r>
    </w:p>
    <w:p>
      <w:r>
        <w:rPr>
          <w:color w:val="555555"/>
          <w:sz w:val="17"/>
        </w:rPr>
        <w:t xml:space="preserve">Zitiervorschlag: Anlage 1 WbFöVO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https://recht.nulegal.eu/gesetze/WbF%C3%B6VO/anlage-1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WbFöVO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