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WbFöVO (Sachsen) — Zuwendungsberechtigte</w:t>
      </w:r>
    </w:p>
    <w:p>
      <w:r>
        <w:rPr>
          <w:color w:val="555555"/>
          <w:sz w:val="18"/>
        </w:rPr>
        <w:t xml:space="preserve">Weiterbildungsförderungsverordnung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Zuwendungsberechtigte sind vorbehaltlich der Absätze 2 und 3 die Träger von anerkannten Bildungsinstitutionen.</w:t>
      </w:r>
    </w:p>
    <w:p>
      <w:r>
        <w:t xml:space="preserve">(2) Für Projekte nach § 13 Absatz 2 sind auch juristische Personen des öffentlichen Rechts und gemeinnützige juristische Personen des Privatrechts im Sinne von § 3 Absatz 1 und 3 des Weiterbildungsgesetzes mit Sitz im Freistaat Sachsen zuwendungsberechtigt.</w:t>
      </w:r>
    </w:p>
    <w:p>
      <w:r>
        <w:t xml:space="preserve">(3) Landesverbände der Weiterbildung im Sinne von § 3 Absatz 3 des Weiterbildungsgesetzes sind für eine Förderung nach § 14 zuwendungsberechtigt.</w:t>
      </w:r>
    </w:p>
    <w:p>
      <w:r>
        <w:t xml:space="preserve">(4) Mitglieder von Landesorganisationen sind mit Ausnahme von Projekten nach § 13 Absatz 2 und weitergeleiteter Zuwendungen nach § 16 Absatz 7 nicht zuwendungsberechtigt.</w:t>
      </w:r>
    </w:p>
    <w:p>
      <w:r>
        <w:rPr>
          <w:color w:val="555555"/>
          <w:sz w:val="17"/>
        </w:rPr>
        <w:t xml:space="preserve">Zitiervorschlag: § 6 WbFöVO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https://recht.nulegal.eu/gesetze/WbF%C3%B6VO/6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