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WbFöVO (Sachsen) — Angebotszuschuss</w:t>
      </w:r>
    </w:p>
    <w:p>
      <w:r>
        <w:rPr>
          <w:color w:val="555555"/>
          <w:sz w:val="18"/>
        </w:rPr>
        <w:t xml:space="preserve">Weiterbildungsförderungsverordnung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Zur Steigerung der Teilhabemöglichkeiten der Bevölkerung an Weiterbildung können die Ausgaben für die Planung, Organisation und Durchführung von Weiterbildungsmaßnahmen im Sinne des § 2, die über die Grundversorgung hinaus erbracht werden, auf Antrag mit einem Angebotszuschuss gefördert werden.</w:t>
      </w:r>
    </w:p>
    <w:p>
      <w:r>
        <w:t xml:space="preserve">(2) Die Zuwendung wird als Projektförderung in Form eines Zuschusses als pauschaler Festbetrag vorbehaltlich § 7 Absatz 6 in Höhe von bis zu 18 Euro je förderfähige Lerneinheit gewährt.</w:t>
      </w:r>
    </w:p>
    <w:p>
      <w:r>
        <w:t xml:space="preserve">(3) Bemessungsgrundlage ist die Anzahl der förderfähigen Lerneinheiten, die in dem Kalenderjahr durchgeführt wurden, das dem Förderjahr um zwei Jahre voranging. Von dem Gesamtstundenumfang nach Satz 1 ist der auf die Grundversorgung gemäß § 10 Absatz 3 entfallende Umfang an Lerneinheiten in Abzug zu bringen. Bei Bildungsinstitutionen, die die Voraussetzungen nach § 10 Absatz 5 nicht erfüllen, ist Satz 2 nicht anzuwenden und der Angebotszuschuss gilt in diesen Fällen als Grundförderung.</w:t>
      </w:r>
    </w:p>
    <w:p>
      <w:r>
        <w:t xml:space="preserve">(4) Bei Weiterbildungsmaßnahmen, die nach § 2 Absatz 4 als Veranstaltungstage durchgeführt werden, erhöht sich der Angebotszuschuss um einen pauschalen Festbetrag in Höhe von 220 Euro je Veranstaltungstag.</w:t>
      </w:r>
    </w:p>
    <w:p>
      <w:r>
        <w:rPr>
          <w:color w:val="555555"/>
          <w:sz w:val="17"/>
        </w:rPr>
        <w:t xml:space="preserve">Zitiervorschlag: § 11 WbFöVO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https://recht.nulegal.eu/gesetze/WbF%C3%B6VO/11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