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WasserMeistPrV — Inkrafttreten, Außerkrafttreten</w:t>
      </w:r>
    </w:p>
    <w:p>
      <w:r>
        <w:rPr>
          <w:color w:val="555555"/>
          <w:sz w:val="18"/>
        </w:rPr>
        <w:t xml:space="preserve">Verordnung über die Prüfung zum anerkannten Abschluss Geprüfter Wassermeister/Geprüfte Wassermeisterin</w:t>
      </w:r>
    </w:p>
    <w:p>
      <w:r>
        <w:rPr>
          <w:color w:val="555555"/>
          <w:sz w:val="18"/>
        </w:rPr>
        <w:t xml:space="preserve">Stand: 13.03.2020 (konsolidierte Textfassung, kein amtliches Inkrafttretensdatum)</w:t>
      </w:r>
    </w:p>
    <w:p>
      <w:r>
        <w:t xml:space="preserve">Diese Verordnung tritt am 1. März 2005 in Kraft. Gleichzeitig tritt die Ver- und Entsorgung-Meisterprüfungsverordnung vom 23. November 1987 (BGBl. I S. 2415), geändert durch Artikel 1 Nr. 19 und Artikel 2 der Verordnung vom 15. April 1999 (BGBl. I S. 711), außer Kraft.</w:t>
      </w:r>
    </w:p>
    <w:p>
      <w:r>
        <w:rPr>
          <w:color w:val="555555"/>
          <w:sz w:val="17"/>
        </w:rPr>
        <w:t xml:space="preserve">Zitiervorschlag: § 12 WasserMeistPrV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https://recht.nulegal.eu/gesetze/WasserMeistPrV/12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