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2 des Gesetzes über die Statistik für Bundeszwecke vom 3. September 1953 (Bundesgesetzbl. I S. 1314), zuletzt geändert durch das Einführungsgesetz zum Gesetz über Ordnungswidrigkeiten vom 24. Mai 1968 (Bundesgesetzbl. I S. 503),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