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WasVersStatV</w:t>
      </w:r>
    </w:p>
    <w:p>
      <w:r>
        <w:rPr>
          <w:color w:val="555555"/>
          <w:sz w:val="18"/>
        </w:rPr>
        <w:t xml:space="preserve">Verordnung über die Statistik in der öffentlichen Wasserversorgung und im öffentlichen Abwasserwesen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Auskunftspflichtig nach § 10 des Gesetzes sind Anstalten und Körperschaften des öffentlichen Rechts, Unternehmen und andere Einrichtungen, die Anlagen der öffentlichen Wasserversorgung und des öffentlichen Abwasserwesens betreiben.</w:t>
      </w:r>
    </w:p>
    <w:p>
      <w:r>
        <w:t xml:space="preserve">(2) Die Meldungen nach § 2 sind unter Verwendung der amtlichen Erhebungsvordrucke zu den auf diesen angegebenen Meldeterminen der nach Landesrecht bestimmten, fachlich zuständigen Stelle einzureichen.</w:t>
      </w:r>
    </w:p>
    <w:p>
      <w:r>
        <w:t xml:space="preserve">(3) Besitzt ein Auskunftspflichtiger an getrennten Orten Betriebe mit selbständigen Wasserversorgungs- oder Entwässerungsgebieten, so ist für die einzelnen Betriebe jeweils gesondert zu berichten.</w:t>
      </w:r>
    </w:p>
    <w:p>
      <w:r>
        <w:t xml:space="preserve">(4) Die Auskünfte sind auf Anfordern gesondert für die einzelnen Gemeinden zu machen.</w:t>
      </w:r>
    </w:p>
    <w:p>
      <w:r>
        <w:rPr>
          <w:color w:val="555555"/>
          <w:sz w:val="17"/>
        </w:rPr>
        <w:t xml:space="preserve">Zitiervorschlag: § 3 WasVersStatV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https://recht.nulegal.eu/gesetze/WasVersStatV/3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