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WasSkiV 1990</w:t>
      </w:r>
    </w:p>
    <w:p>
      <w:r>
        <w:rPr>
          <w:color w:val="555555"/>
          <w:sz w:val="18"/>
        </w:rPr>
        <w:t xml:space="preserve">Wasserskiverordnung</w:t>
      </w:r>
    </w:p>
    <w:p>
      <w:r>
        <w:rPr>
          <w:color w:val="555555"/>
          <w:sz w:val="18"/>
        </w:rPr>
        <w:t xml:space="preserve">Stand: 01.05.2024 (konsolidierte Textfassung, kein amtliches Inkrafttretensdatum)</w:t>
      </w:r>
    </w:p>
    <w:p>
      <w:r>
        <w:t xml:space="preserve">(1) Auf den Binnenschiffahrtstraßen darf das Wasserskilaufen nur betrieben werden</w:t>
      </w:r>
    </w:p>
    <w:p>
      <w:pPr>
        <w:ind w:left="420"/>
      </w:pPr>
      <w:r>
        <w:t xml:space="preserve">1. auf den durch Tafelzeichen E.17</w:t>
      </w:r>
    </w:p>
    <w:p>
      <w:pPr>
        <w:ind w:left="1140"/>
      </w:pPr>
      <w:r>
        <w:t xml:space="preserve">... (nicht darstellbares Tafelzeichen E.17 Wasserskistrecke, BGBl. I 1990, 107)hierfür freigegebenen Strecken und Wasserflächen, 0 2.</w:t>
      </w:r>
    </w:p>
    <w:p>
      <w:pPr>
        <w:ind w:left="420"/>
      </w:pPr>
      <w:r>
        <w:t xml:space="preserve">in der Zeit von Sonnenaufgang bis Sonnenuntergang, sofern nicht durch zusätzliche Schilder zu dem Tafelzeichen E.17 bestimmte Zeiten festgesetzt sind,</w:t>
      </w:r>
    </w:p>
    <w:p>
      <w:pPr>
        <w:ind w:left="420"/>
      </w:pPr>
      <w:r>
        <w:t xml:space="preserve">3. bei Wetter mit einer Sicht von mehr als 1 000 m,</w:t>
      </w:r>
    </w:p>
    <w:p>
      <w:pPr>
        <w:ind w:left="420"/>
      </w:pPr>
      <w:r>
        <w:t xml:space="preserve">4. wenn der Wasserskiläufer eine verkehrssicherheitstechnisch geeignete Wasserskiausrüstung verwendet und</w:t>
      </w:r>
    </w:p>
    <w:p>
      <w:pPr>
        <w:ind w:left="420"/>
      </w:pPr>
      <w:r>
        <w:t xml:space="preserve">5. in den Fällen des § 4 Abs. 1 Satz 1 im Rahmen einer von der zuständigen Behörde erteilten Erlaubnis und unter Beachtung einer nach § 4 Abs. 1 Satz 2 erteilten Auflage.</w:t>
      </w:r>
    </w:p>
    <w:p>
      <w:r>
        <w:t xml:space="preserve">Eine Wasserskiausrüstung gilt als verkehrssicherheitstechnisch geeignet, wenn sie für die geordnete Ausübung des Wasserskilaufens über</w:t>
      </w:r>
    </w:p>
    <w:p>
      <w:pPr>
        <w:ind w:left="420"/>
      </w:pPr>
      <w:r>
        <w:t xml:space="preserve">1. ausreichenden Auftrieb,</w:t>
      </w:r>
    </w:p>
    <w:p>
      <w:pPr>
        <w:ind w:left="420"/>
      </w:pPr>
      <w:r>
        <w:t xml:space="preserve">2. ausreichenden Aufprallschutz und</w:t>
      </w:r>
    </w:p>
    <w:p>
      <w:pPr>
        <w:ind w:left="420"/>
      </w:pPr>
      <w:r>
        <w:t xml:space="preserve">3. ausreichende Bewegungsfreiheit</w:t>
      </w:r>
    </w:p>
    <w:p>
      <w:r>
        <w:t xml:space="preserve">verfügt.</w:t>
      </w:r>
    </w:p>
    <w:p>
      <w:r>
        <w:t xml:space="preserve">(2) Zusätzliche dreieckige Tafeln und rechteckige Schilder zu dem Tafelzeichen E.17 zeigen den Anfang, das Ende und, soweit erforderlich, die Breite der freigegebenen Strecken oder Wasserflächen an.</w:t>
      </w:r>
    </w:p>
    <w:p>
      <w:r>
        <w:t xml:space="preserve">(3) Eine Übersicht über die freigegebenen Strecken und Wasserflächen wird im Verkehrsblatt - Amtsblatt des Bundesministeriums für Digitales und Verkehr der Bundesrepublik Deutschland - veröffentlicht.</w:t>
      </w:r>
    </w:p>
    <w:p>
      <w:r>
        <w:rPr>
          <w:color w:val="555555"/>
          <w:sz w:val="17"/>
        </w:rPr>
        <w:t xml:space="preserve">Zitiervorschlag: § 1 WasSkiV 1990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https://recht.nulegal.eu/gesetze/WasSkiV%201990/1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