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WasSiG</w:t>
      </w:r>
    </w:p>
    <w:p>
      <w:r>
        <w:rPr>
          <w:color w:val="555555"/>
          <w:sz w:val="18"/>
        </w:rPr>
        <w:t xml:space="preserve">Wassersicherstellungsgesetz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Bundesregierung hat dem vorstehenden Gesetz die nach Artikel 113 des Grundgesetzes erforderliche Zustimmung erteilt.</w:t>
      </w:r>
    </w:p>
    <w:p>
      <w:r>
        <w:rPr>
          <w:color w:val="555555"/>
          <w:sz w:val="17"/>
        </w:rPr>
        <w:t xml:space="preserve">Zitiervorschlag: Schlußformel WasSiG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https://recht.nulegal.eu/gesetze/WasSiG/schlussformel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