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WasSiG — Planung der Maßnahmen</w:t>
      </w:r>
    </w:p>
    <w:p>
      <w:r>
        <w:rPr>
          <w:color w:val="555555"/>
          <w:sz w:val="18"/>
        </w:rPr>
        <w:t xml:space="preserve">Wassersicherstellungsgesetz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 Landkreise und die kreisfreien Städte planen die Maßnahmen der Vorsorge (§ 2 Abs. 1), die zur Erfüllung der in § 1 Abs. 1 genannten Zwecke für ihren Bereich erforderlich sind.</w:t>
      </w:r>
    </w:p>
    <w:p>
      <w:r>
        <w:t xml:space="preserve">(2) Die zuständige Behörde kann im Einzelfall bestimmen, daß die Planung an Stelle des Landkreises oder der kreisfreien Stadt einer kreisangehörigen Gemeinde, einem kommunalen Zusammenschluß, einem Zweckverband oder einem Wasser- und Bodenverband für seinen Bereich ganz oder teilweise obliegt.</w:t>
      </w:r>
    </w:p>
    <w:p>
      <w:r>
        <w:t xml:space="preserve">(3) Bei der Planung untersuchen die in den Absätzen 1 und 2 genannten Körperschaften die Möglichkeit des Einsatzes vorhandener öffentlicher und privater Anlagen und Einrichtungen im Verteidigungsfall; sie schlagen auf dieser Grundlage, unter Beachtung der Vorschriften nach den §§ 1 bis 3 und unter Berücksichtigung der überregionalen Planungen auf dem Gebiet der Wasserwirtschaft für Zwecke der Verteidigung sowie der gesamten zivilen Notstandsplanung der zuständigen Behörde die Maßnahmen vor.</w:t>
      </w:r>
    </w:p>
    <w:p>
      <w:r>
        <w:t xml:space="preserve">(4) Die zuständige Behörde setzt eine Frist, in der ihr der Plan vorzulegen ist, und prüft den Plan.</w:t>
      </w:r>
    </w:p>
    <w:p>
      <w:r>
        <w:rPr>
          <w:color w:val="555555"/>
          <w:sz w:val="17"/>
        </w:rPr>
        <w:t xml:space="preserve">Zitiervorschlag: § 4 WasSiG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https://recht.nulegal.eu/gesetze/WasSiG/4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