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WasSiG — Inkrafttreten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37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