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WasSiG — Ausführung des Gesetzes</w:t>
      </w:r>
    </w:p>
    <w:p>
      <w:r>
        <w:rPr>
          <w:color w:val="555555"/>
          <w:sz w:val="18"/>
        </w:rPr>
        <w:t xml:space="preserve">Wassersicherstellungsgesetz</w:t>
      </w:r>
    </w:p>
    <w:p>
      <w:r>
        <w:rPr>
          <w:color w:val="555555"/>
          <w:sz w:val="18"/>
        </w:rPr>
        <w:t xml:space="preserve">Stand: 12.08.2020 (konsolidierte Textfassung, kein amtliches Inkrafttretensdatum)</w:t>
      </w:r>
    </w:p>
    <w:p>
      <w:r>
        <w:t xml:space="preserve">(1) Dieses Gesetz und die auf Grund dieses Gesetzes ergangenen Rechtsverordnungen werden von den Ländern einschließlich der Gemeinden und Gemeindeverbände im Auftrag des Bundes ausgeführt.</w:t>
      </w:r>
    </w:p>
    <w:p>
      <w:r>
        <w:t xml:space="preserve">(2) Der Bundesminister des Innern, für Bau und Heimat übt die Befugnisse der Bundesregierung nach Artikel 85 des Grundgesetzes aus. Allgemeine Verwaltungsvorschriften nach Artikel 85 Abs. 2 Satz 1 des Grundgesetzes bedürfen nicht der Zustimmung des Bundesrates, wenn die Verwaltungsvorschriften die Ausführung von Rechtsverordnungen betreffen, die ohne Zustimmung des Bundesrates erlassen worden sind.</w:t>
      </w:r>
    </w:p>
    <w:p>
      <w:r>
        <w:t xml:space="preserve">(3) In Ländern, in denen in den Gemeinden und Gemeindeverbänden für Auftragsangelegenheiten ein kollegiales Organ zuständig ist, tritt an dessen Stelle der Hauptverwaltungsbeamte der Gemeinde oder des Gemeindeverbandes.</w:t>
      </w:r>
    </w:p>
    <w:p>
      <w:r>
        <w:rPr>
          <w:color w:val="555555"/>
          <w:sz w:val="17"/>
        </w:rPr>
        <w:t xml:space="preserve">Zitiervorschlag: § 16 WasSiG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https://recht.nulegal.eu/gesetze/WasSiG/16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