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WasSiG§13V</w:t>
      </w:r>
    </w:p>
    <w:p>
      <w:r>
        <w:rPr>
          <w:color w:val="555555"/>
          <w:sz w:val="18"/>
        </w:rPr>
        <w:t xml:space="preserve">Verordnung zur Übertragung der Ermächtigung zum Erlaß von Rechtsverordnungen nach § 13 des Wassersicherstellungsgesetzes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2 WasSiG§13V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https://recht.nulegal.eu/gesetze/WasSiG%C2%A713V/2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