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WasSV 1</w:t>
      </w:r>
    </w:p>
    <w:p>
      <w:r>
        <w:rPr>
          <w:color w:val="555555"/>
          <w:sz w:val="18"/>
        </w:rPr>
        <w:t xml:space="preserve">Erste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Nr. 1 und 2 des Wassersicherstellungsgesetzes vom 24. August 1965 (Bundesgesetzbl. I S. 1225, 1817), geändert durch das Einführungsgesetz zum Gesetz über Ordnungswidrigkeiten vom 24. Mai 1968 (Bundesgesetzbl. I S. 503),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WasSV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