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WasSV 1 — Bemessung des Bedarfs an Löschwasser</w:t>
      </w:r>
    </w:p>
    <w:p>
      <w:r>
        <w:rPr>
          <w:color w:val="555555"/>
          <w:sz w:val="18"/>
        </w:rPr>
        <w:t xml:space="preserve">Erste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Bedarf an Löschwasser ist in der Regel auf einen Zeitraum von 5 Stunden zu bemessen; er richtet sich nach der Art und dem Maß der baulichen Nutzung im Sinne der Baunutzungsverordnung vom 26. Juli 1962 in der Fassung der Bekanntmachung vom 26. November 1968 (Bundesgesetzbl. I S. 1237). Art und Maß der baulichen Nutzung sind unter Berücksichtigung der Festsetzungen in den Bauleitplänen nach der vorhandenen Bebauung zu bestimmen.</w:t>
      </w:r>
    </w:p>
    <w:p>
      <w:r>
        <w:t xml:space="preserve">(2) Für je einen Hektar bebauten Gebietes ist als Bedarf zugrunde zu legen:</w:t>
      </w:r>
    </w:p>
    <w:p>
      <w:r>
        <w:rPr>
          <w:rFonts w:ascii="Courier New" w:hAnsi="Courier New"/>
          <w:sz w:val="17"/>
        </w:rPr>
        <w:t xml:space="preserve">1.    in Kleinsiedlungsgebieten (WS), reinen Wohngebieten (WR), allgemeinen Wohngebieten (WA), Mischgebieten (MI) und Dorfgebieten (MD) bis zu einer Geschoßflächenzahl (GFZ) von 0,6    144 cbm/5 h</w:t>
      </w:r>
    </w:p>
    <w:p>
      <w:r>
        <w:rPr>
          <w:rFonts w:ascii="Courier New" w:hAnsi="Courier New"/>
          <w:sz w:val="17"/>
        </w:rPr>
        <w:t xml:space="preserve">2.    reinen Wohngebieten (WR), allgemeinen Wohngebieten (WA), Mischgebieten (MI), Dorfgebieten (MD), Kerngebieten (MK) und Gewerbegebieten (GE) bis zu einer Geschoßflächenzahl (GFZ) von 1,2    288 cbm/5 h</w:t>
      </w:r>
    </w:p>
    <w:p>
      <w:r>
        <w:rPr>
          <w:rFonts w:ascii="Courier New" w:hAnsi="Courier New"/>
          <w:sz w:val="17"/>
        </w:rPr>
        <w:t xml:space="preserve">3.    in reinen Wohngebieten (WR), allgemeinen Wohngebieten (WA), Mischgebieten (MI), Kerngebieten (MK), Sondergebieten (SO) und Gewerbegebieten (GE) bis zu einer Geschoßflächenzahl (GFZ) von 2,4    576 cbm/5 h</w:t>
      </w:r>
    </w:p>
    <w:p>
      <w:r>
        <w:rPr>
          <w:rFonts w:ascii="Courier New" w:hAnsi="Courier New"/>
          <w:sz w:val="17"/>
        </w:rPr>
        <w:t xml:space="preserve">4.    in Kerngebieten (MK), Sondergebieten (SO) und Gewerbegebieten (GE) bis zu einer Geschoßflächenzahl (GFZ) von 4,0 und darüber    960 cbm/5 h</w:t>
      </w:r>
    </w:p>
    <w:p>
      <w:r>
        <w:rPr>
          <w:rFonts w:ascii="Courier New" w:hAnsi="Courier New"/>
          <w:sz w:val="17"/>
        </w:rPr>
        <w:t xml:space="preserve">5.    in Industriegebieten (GI) bis zu einer Baumassenzahl (BMZ) von 9,0    960 cbm/5 h.</w:t>
      </w:r>
    </w:p>
    <w:p>
      <w:r>
        <w:rPr>
          <w:color w:val="555555"/>
          <w:sz w:val="17"/>
        </w:rPr>
        <w:t xml:space="preserve">Zitiervorschlag: § 6 WasSV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