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WasEG (Nordrhein-Westfalen) — Entsprechende Anwendung anderer Vorschriften</w:t>
      </w:r>
    </w:p>
    <w:p>
      <w:r>
        <w:rPr>
          <w:color w:val="555555"/>
          <w:sz w:val="18"/>
        </w:rPr>
        <w:t xml:space="preserve">Wasserentnahmeentgeltgesetz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Beim Vollzug dieses Gesetzes sind die folgenden Bestimmungen aus der Abgabenordnung in ihrer jeweils geltenden Fassung anzuwenden über</w:t>
      </w:r>
    </w:p>
    <w:p>
      <w:r>
        <w:t xml:space="preserve">a) die steuerlichen Begriffsbestimmungen § 3 Abs. 4,</w:t>
      </w:r>
    </w:p>
    <w:p>
      <w:r>
        <w:t xml:space="preserve">b) die Haftungsbeschränkung für Amtsträger § 32,</w:t>
      </w:r>
    </w:p>
    <w:p>
      <w:r>
        <w:t xml:space="preserve">c) den Steuerpflichtigen §§ 32, 34 bis 36,</w:t>
      </w:r>
    </w:p>
    <w:p>
      <w:r>
        <w:t xml:space="preserve">d) das Steuerschuldverhältnis §§ 42, 44, 45, 47 und 48,</w:t>
      </w:r>
    </w:p>
    <w:p>
      <w:r>
        <w:t xml:space="preserve">e) die Haftung §§ 69 bis 71, 73 bis 75 und 77 Abs. 1,</w:t>
      </w:r>
    </w:p>
    <w:p>
      <w:r>
        <w:t xml:space="preserve">f) Beweismittel, Auskünfte §§ 92, 93, 96 Abs. 1 bis 7 Sätze 1 und 2, 97 bis 99, 101 Abs. 1,</w:t>
      </w:r>
    </w:p>
    <w:p>
      <w:r>
        <w:t xml:space="preserve">g) Fristen, Termine, Wiedereinsetzung §§ 108 bis 110,</w:t>
      </w:r>
    </w:p>
    <w:p>
      <w:r>
        <w:t xml:space="preserve">h) die Verwaltungsakte §§ 118 bis 132,</w:t>
      </w:r>
    </w:p>
    <w:p>
      <w:r>
        <w:t xml:space="preserve">i) Form, Inhalt und Berichtigung von Steuererklärungen §§ 150 Abs. 1, 152 Abs. 1 bis 3, 153 Abs. 1,</w:t>
      </w:r>
    </w:p>
    <w:p>
      <w:r>
        <w:t xml:space="preserve">j) die Festsetzungsverjährung § 171 Abs. 1 bis 3a, Abs. 12 und 13,</w:t>
      </w:r>
    </w:p>
    <w:p>
      <w:r>
        <w:t xml:space="preserve">k) die Zahlungsverjährung §§ 230 und 231,</w:t>
      </w:r>
    </w:p>
    <w:p>
      <w:r>
        <w:t xml:space="preserve">l) die Verzinsung und die Säumniszuschläge §§ 234 bis 240, Sicherheitsleistung §§ 241 bis 248.</w:t>
      </w:r>
    </w:p>
    <w:p>
      <w:r>
        <w:t xml:space="preserve">(2) Im Übrigen gelten die Bestimmungen des Verwaltungsverfahrensgesetzes in der jeweils geltenden Fassung.</w:t>
      </w:r>
    </w:p>
    <w:p>
      <w:r>
        <w:rPr>
          <w:color w:val="555555"/>
          <w:sz w:val="17"/>
        </w:rPr>
        <w:t xml:space="preserve">Zitiervorschlag: § 10 WasEG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https://recht.nulegal.eu/gesetze/WasEG/10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