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WasEG (Nordrhein-Westfalen) — Entgeltpflicht, Ausnahmen und Befreiungen</w:t>
      </w:r>
    </w:p>
    <w:p>
      <w:r>
        <w:rPr>
          <w:color w:val="555555"/>
          <w:sz w:val="18"/>
        </w:rPr>
        <w:t xml:space="preserve">Wasserentnahmeentgeltgesetz des Landes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Das Land erhebt für das</w:t>
      </w:r>
    </w:p>
    <w:p>
      <w:r>
        <w:t xml:space="preserve">1. Entnehmen, Zutagefördern, Zutageleiten und Ableiten von Grundwasser,</w:t>
      </w:r>
    </w:p>
    <w:p>
      <w:r>
        <w:t xml:space="preserve">2. Entnehmen und Ableiten von Wasser aus oberirdischen Gewässern,</w:t>
      </w:r>
    </w:p>
    <w:p>
      <w:r>
        <w:t xml:space="preserve">ein Wasserentnahmeentgelt.</w:t>
      </w:r>
    </w:p>
    <w:p>
      <w:r>
        <w:t xml:space="preserve">(2) Das Entgelt wird nicht erhoben für</w:t>
      </w:r>
    </w:p>
    <w:p>
      <w:r>
        <w:t xml:space="preserve">1. behördlich angeordnete Benutzungen,</w:t>
      </w:r>
    </w:p>
    <w:p>
      <w:r>
        <w:t xml:space="preserve">2. erlaubnisfreie Benutzungen im Sinne der §§ 8 Abs. 3, 25, 26 und 46 des Wasserhaushaltsgesetzes (WHG) sowie §§ 17, 19, 20 und 21 des Landeswassergesetzes (LWG) oder bei behördlich angeordneten Nutzungen des entnommenen Wassers,</w:t>
      </w:r>
    </w:p>
    <w:p>
      <w:r>
        <w:t xml:space="preserve">3. Benutzungen, sofern die geförderte Wassermenge nicht mehr als 3.000 m3 pro Kalenderjahr beträgt oder der im Veranlagungszeitraum zu entrichtende Entgeltbetrag 150 € nicht überschreitet,</w:t>
      </w:r>
    </w:p>
    <w:p>
      <w:r>
        <w:t xml:space="preserve">4. Entnahmen aus Heilquellen im Sinne des § 53 des Wasserhaushaltsgesetzes, sofern sie nicht der Mineralwasserabfüllung dienen,</w:t>
      </w:r>
    </w:p>
    <w:p>
      <w:r>
        <w:t xml:space="preserve">5. Entnahmen zum Zwecke der Fischerei,</w:t>
      </w:r>
    </w:p>
    <w:p>
      <w:r>
        <w:t xml:space="preserve">6. Entnahmen für die Wasserkraftnutzung und für den Betrieb von Wärmepumpen, soweit das entnommene Wasser dem Gewässer wieder zugeführt wird,</w:t>
      </w:r>
    </w:p>
    <w:p>
      <w:r>
        <w:t xml:space="preserve">7. Entnahmen und Überleitung von Wasser von einem Gewässersystem in ein anderes zur Aufrechterhaltung der Schiffbarkeit von Kanälen und zur Sicherstellung der Wasserführung,</w:t>
      </w:r>
    </w:p>
    <w:p>
      <w:r>
        <w:t xml:space="preserve">8. vorübergehende Grundwasserabsenkungen zum Zwecke der Errichtung baulicher Anlagen, sowie dauerhafte Grundwasserabsenkungen im Gemeinwohlinteresse, soweit das entnommene Wasser keiner Nutzung zugeführt wird,</w:t>
      </w:r>
    </w:p>
    <w:p>
      <w:r>
        <w:t xml:space="preserve">9. Entnahmen von Wasser, das als Löschwasser verwendet wird,</w:t>
      </w:r>
    </w:p>
    <w:p>
      <w:r>
        <w:t xml:space="preserve">10. Entnahmen von Wasser zum Zwecke der Bewässerung landwirtschaftlich, gärtnerisch und forstwirtschaftlich genutzter Flächen.</w:t>
      </w:r>
    </w:p>
    <w:p>
      <w:r>
        <w:rPr>
          <w:color w:val="555555"/>
          <w:sz w:val="17"/>
        </w:rPr>
        <w:t xml:space="preserve">Zitiervorschlag: § 1 WasEG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https://recht.nulegal.eu/gesetze/WasEG/1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