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WasBauPrV</w:t>
      </w:r>
    </w:p>
    <w:p>
      <w:r>
        <w:rPr>
          <w:color w:val="555555"/>
          <w:sz w:val="18"/>
        </w:rPr>
        <w:t xml:space="preserve">Verordnung über die Prüfung zum anerkannten Abschluss Geprüfter Wasserbaumeister/Geprüfte Wasserbaumeisterin</w:t>
      </w:r>
    </w:p>
    <w:p>
      <w:r>
        <w:rPr>
          <w:color w:val="555555"/>
          <w:sz w:val="18"/>
        </w:rPr>
        <w:t xml:space="preserve">Stand: 10.06.2019 (konsolidierte Textfassung, kein amtliches Inkrafttretensdatum)</w:t>
      </w:r>
    </w:p>
    <w:p>
      <w:r>
        <w:t xml:space="preserve">Auf Grund des § 53 Abs. 1 in Verbindung mit Abs. 2 des Berufsbildungsgesetzes vom 23. März 2005 (BGBl. I S. 931), dessen Absatz 1 durch Artikel 232 Nr. 3 Buchstabe a der Verordnung vom 31. Oktober 2006 (BGBl. I S. 2407, 2007 I S. 2149) geändert worden ist, verordnet das Bundesministerium für Bildung und Forschung nach Anhörung des Hauptausschusses des Bundesinstituts für Berufsbildung im Einvernehmen mit dem Bundesministerium für Verkehr, Bau und Stadtentwicklung und dem Bundesministerium für Wirtschaft und Technologie:</w:t>
      </w:r>
    </w:p>
    <w:p>
      <w:r>
        <w:rPr>
          <w:color w:val="555555"/>
          <w:sz w:val="17"/>
        </w:rPr>
        <w:t xml:space="preserve">Zitiervorschlag: Eingangsformel WasBauPrV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https://recht.nulegal.eu/gesetze/WasBauPrV/eingangsformel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