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WasBauPrV — Wiederholung der Prüfung</w:t>
      </w:r>
    </w:p>
    <w:p>
      <w:r>
        <w:rPr>
          <w:color w:val="555555"/>
          <w:sz w:val="18"/>
        </w:rPr>
        <w:t xml:space="preserve">Verordnung über die Prüfung zum anerkannten Abschluss Geprüfter Wasserbaumeister/Geprüfte Wasserbaumeisterin</w:t>
      </w:r>
    </w:p>
    <w:p>
      <w:r>
        <w:rPr>
          <w:color w:val="555555"/>
          <w:sz w:val="18"/>
        </w:rPr>
        <w:t xml:space="preserve">Stand: 10.01.2020 (konsolidierte Textfassung, kein amtliches Inkrafttretensdatum)</w:t>
      </w:r>
    </w:p>
    <w:p>
      <w:r>
        <w:t xml:space="preserve">(1) Jeder nicht bestandene Prüfungsteil kann zweimal wiederholt werden.</w:t>
      </w:r>
    </w:p>
    <w:p>
      <w:r>
        <w:t xml:space="preserve">(2) Wer an einer Wiederholungsprüfung teilnimmt und sich innerhalb von zwei Jahren, gerechnet vom Tage der Beendigung des nicht bestandenen Prüfungsteils an, zur Wiederholungsprüfung angemeldet hat, ist auf Antrag von der Prüfung in einzelnen Prüfungsbereichen, den schriftlichen Situationsaufgaben und dem situationsbezogenen Fachgespräch zu befreien, wenn die dort in einer vorangegangenen Prüfung erbrachten Leistungen ausgereicht haben. Der Antrag kann sich auch darauf richten, bestandene Prüfungsleistungen zu wiederholen. Wird eine bestandene Prüfungsleistung erneut geprüft, ist das letzte Ergebnis für das Bestehen zu berücksichtigen.</w:t>
      </w:r>
    </w:p>
    <w:p>
      <w:r>
        <w:rPr>
          <w:color w:val="555555"/>
          <w:sz w:val="17"/>
        </w:rPr>
        <w:t xml:space="preserve">Zitiervorschlag: § 10 WasBauPrV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https://recht.nulegal.eu/gesetze/WasBauPrV/10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