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WappenVO (Sachsen) — Dienstflagge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wappenführenden Stellen, mit Ausnahme der Mitglieder des Landtages und der Notare, sind berechtigt, auf der Landesflagge das Wappen zu zeigen (Landesdienstflagge).</w:t>
      </w:r>
    </w:p>
    <w:p>
      <w:r>
        <w:t xml:space="preserve">(2) Die Staatskanzlei kann anderen Stellen gestatten, die Landesdienstflagge zu zeigen.</w:t>
      </w:r>
    </w:p>
    <w:p>
      <w:r>
        <w:rPr>
          <w:color w:val="555555"/>
          <w:sz w:val="17"/>
        </w:rPr>
        <w:t xml:space="preserve">Zitiervorschlag: § 8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