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WapBek (Bayern)</w:t>
      </w:r>
    </w:p>
    <w:p>
      <w:r>
        <w:rPr>
          <w:color w:val="555555"/>
          <w:sz w:val="18"/>
        </w:rPr>
        <w:t xml:space="preserve">Wappen-Bekanntmachung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Zum Vollzug des Gesetzes über das Wappen des Freistaates Bayern wird bestimmt:</w:t>
      </w:r>
    </w:p>
    <w:p>
      <w:r>
        <w:rPr>
          <w:color w:val="555555"/>
          <w:sz w:val="17"/>
        </w:rPr>
        <w:t xml:space="preserve">Zitiervorschlag: Eingangsformel WapBek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https://recht.nulegal.eu/gesetze/WapBek/eingangsformel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