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WalfÜbkG</w:t>
      </w:r>
    </w:p>
    <w:p>
      <w:r>
        <w:rPr>
          <w:color w:val="555555"/>
          <w:sz w:val="18"/>
        </w:rPr>
        <w:t xml:space="preserve">Gesetz zu dem Internationalen Übereinkommen vom 2. Dezember 1946 zur Regelung des Walfangs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Beitritt der Bundesrepublik Deutschland zu dem Internationalen Übereinkommen vom 2. Dezember 1946 zur Regelung des Walfangs und dem Protokoll vom 19. November 1956 zu diesem Übereinkommen wird zugestimmt.</w:t>
      </w:r>
    </w:p>
    <w:p>
      <w:r>
        <w:rPr>
          <w:color w:val="555555"/>
          <w:sz w:val="17"/>
        </w:rPr>
        <w:t xml:space="preserve">Zitiervorschlag: Art 1 WalfÜbkG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https://recht.nulegal.eu/gesetze/Walf%C3%9CbkG/1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